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F13F05" w14:textId="699D38FD" w:rsidR="00BE4B9D" w:rsidRDefault="00C8136F" w:rsidP="00C02FD1">
      <w:pPr>
        <w:pStyle w:val="Heading1"/>
      </w:pPr>
      <w:bookmarkStart w:id="0" w:name="_Toc349480035"/>
      <w:r>
        <w:t>Annex 9</w:t>
      </w:r>
      <w:r w:rsidR="00625687">
        <w:t>:</w:t>
      </w:r>
      <w:r w:rsidR="00BE4B9D" w:rsidRPr="000F2DB9">
        <w:t xml:space="preserve"> </w:t>
      </w:r>
      <w:r w:rsidR="003B23C3">
        <w:t>N</w:t>
      </w:r>
      <w:r w:rsidR="008C6AEB">
        <w:t>eeds severity score</w:t>
      </w:r>
      <w:bookmarkEnd w:id="0"/>
      <w:r w:rsidR="008C6AEB">
        <w:t xml:space="preserve"> overview</w:t>
      </w:r>
    </w:p>
    <w:p w14:paraId="550B7C48" w14:textId="77777777" w:rsidR="00BE4B9D" w:rsidRDefault="00BE4B9D" w:rsidP="00BE4B9D">
      <w:pPr>
        <w:jc w:val="both"/>
        <w:rPr>
          <w:rFonts w:ascii="Calibri" w:hAnsi="Calibri"/>
          <w:b/>
          <w:i/>
          <w:sz w:val="22"/>
        </w:rPr>
      </w:pPr>
    </w:p>
    <w:p w14:paraId="67F8F91D" w14:textId="1F6830FF" w:rsidR="002006F0" w:rsidRPr="00187A25" w:rsidRDefault="002006F0" w:rsidP="002006F0">
      <w:pPr>
        <w:jc w:val="both"/>
        <w:rPr>
          <w:rFonts w:ascii="Calibri" w:hAnsi="Calibri"/>
          <w:i/>
          <w:sz w:val="22"/>
        </w:rPr>
      </w:pPr>
      <w:r>
        <w:rPr>
          <w:rFonts w:ascii="Calibri" w:hAnsi="Calibri"/>
          <w:i/>
          <w:sz w:val="22"/>
        </w:rPr>
        <w:t>T</w:t>
      </w:r>
      <w:r w:rsidRPr="00187A25">
        <w:rPr>
          <w:rFonts w:ascii="Calibri" w:hAnsi="Calibri"/>
          <w:i/>
          <w:sz w:val="22"/>
        </w:rPr>
        <w:t xml:space="preserve">his annex </w:t>
      </w:r>
      <w:r w:rsidRPr="000A0F1A">
        <w:rPr>
          <w:rFonts w:ascii="Calibri" w:hAnsi="Calibri"/>
          <w:i/>
          <w:sz w:val="22"/>
        </w:rPr>
        <w:t xml:space="preserve">should be read in conjunction with </w:t>
      </w:r>
      <w:r w:rsidRPr="00B76DF9">
        <w:rPr>
          <w:rFonts w:ascii="Calibri" w:hAnsi="Calibri"/>
          <w:i/>
          <w:sz w:val="22"/>
        </w:rPr>
        <w:t>Annex 10</w:t>
      </w:r>
      <w:r w:rsidRPr="000A0F1A">
        <w:rPr>
          <w:rFonts w:ascii="Calibri" w:hAnsi="Calibri"/>
          <w:i/>
          <w:sz w:val="22"/>
        </w:rPr>
        <w:t xml:space="preserve"> and is linked to guidance in the </w:t>
      </w:r>
      <w:r w:rsidR="00076041" w:rsidRPr="000A0F1A">
        <w:rPr>
          <w:rFonts w:ascii="Calibri" w:hAnsi="Calibri"/>
          <w:i/>
          <w:sz w:val="22"/>
        </w:rPr>
        <w:t xml:space="preserve">urban response analysis framework </w:t>
      </w:r>
      <w:r w:rsidR="000F0335" w:rsidRPr="000A0F1A">
        <w:rPr>
          <w:rFonts w:ascii="Calibri" w:hAnsi="Calibri"/>
          <w:i/>
          <w:sz w:val="22"/>
        </w:rPr>
        <w:t>(URAF)</w:t>
      </w:r>
      <w:r w:rsidR="00B76DF9">
        <w:rPr>
          <w:rFonts w:ascii="Calibri" w:hAnsi="Calibri"/>
          <w:i/>
          <w:sz w:val="22"/>
        </w:rPr>
        <w:t xml:space="preserve">, </w:t>
      </w:r>
      <w:r w:rsidR="00B76DF9" w:rsidRPr="000A0F1A">
        <w:rPr>
          <w:rFonts w:ascii="Calibri" w:hAnsi="Calibri"/>
          <w:i/>
          <w:sz w:val="22"/>
        </w:rPr>
        <w:t>developed</w:t>
      </w:r>
      <w:r w:rsidR="009038DC" w:rsidRPr="000A0F1A">
        <w:rPr>
          <w:rFonts w:ascii="Calibri" w:hAnsi="Calibri"/>
          <w:i/>
          <w:sz w:val="22"/>
        </w:rPr>
        <w:t xml:space="preserve"> by NRC</w:t>
      </w:r>
      <w:r w:rsidR="00B76DF9">
        <w:rPr>
          <w:rFonts w:ascii="Calibri" w:hAnsi="Calibri"/>
          <w:sz w:val="22"/>
        </w:rPr>
        <w:t xml:space="preserve"> </w:t>
      </w:r>
      <w:r w:rsidR="000F0335" w:rsidRPr="000A0F1A">
        <w:rPr>
          <w:rFonts w:ascii="Calibri" w:hAnsi="Calibri"/>
          <w:sz w:val="22"/>
        </w:rPr>
        <w:t>(</w:t>
      </w:r>
      <w:proofErr w:type="spellStart"/>
      <w:r w:rsidR="000F0335" w:rsidRPr="000A0F1A">
        <w:rPr>
          <w:rFonts w:ascii="Calibri" w:hAnsi="Calibri"/>
          <w:sz w:val="22"/>
        </w:rPr>
        <w:t>Mohiddin</w:t>
      </w:r>
      <w:proofErr w:type="spellEnd"/>
      <w:r w:rsidR="000F0335" w:rsidRPr="000A0F1A">
        <w:rPr>
          <w:rFonts w:ascii="Calibri" w:hAnsi="Calibri"/>
          <w:sz w:val="22"/>
        </w:rPr>
        <w:t xml:space="preserve"> </w:t>
      </w:r>
      <w:r w:rsidR="000F0335" w:rsidRPr="000A0F1A">
        <w:rPr>
          <w:rFonts w:ascii="Calibri" w:hAnsi="Calibri"/>
          <w:i/>
          <w:sz w:val="22"/>
        </w:rPr>
        <w:t>et al.</w:t>
      </w:r>
      <w:r w:rsidR="000F0335" w:rsidRPr="000A0F1A">
        <w:rPr>
          <w:rFonts w:ascii="Calibri" w:hAnsi="Calibri"/>
          <w:sz w:val="22"/>
        </w:rPr>
        <w:t>, 2017)</w:t>
      </w:r>
      <w:r w:rsidRPr="000A0F1A">
        <w:rPr>
          <w:rFonts w:ascii="Calibri" w:hAnsi="Calibri"/>
          <w:i/>
          <w:sz w:val="22"/>
        </w:rPr>
        <w:t>.</w:t>
      </w:r>
      <w:r w:rsidR="000F0335" w:rsidRPr="00B76DF9">
        <w:rPr>
          <w:rStyle w:val="FootnoteReference"/>
          <w:rFonts w:ascii="Calibri" w:hAnsi="Calibri"/>
          <w:sz w:val="22"/>
        </w:rPr>
        <w:footnoteReference w:id="1"/>
      </w:r>
    </w:p>
    <w:p w14:paraId="4E5204A5" w14:textId="77777777" w:rsidR="00076041" w:rsidRDefault="00076041" w:rsidP="002006F0">
      <w:pPr>
        <w:jc w:val="both"/>
        <w:rPr>
          <w:rFonts w:ascii="Calibri" w:hAnsi="Calibri"/>
          <w:b/>
          <w:sz w:val="22"/>
        </w:rPr>
      </w:pPr>
    </w:p>
    <w:p w14:paraId="3CD97D34" w14:textId="1F33327E" w:rsidR="002006F0" w:rsidRDefault="002006F0" w:rsidP="002006F0">
      <w:pPr>
        <w:jc w:val="both"/>
        <w:rPr>
          <w:rFonts w:ascii="Calibri" w:hAnsi="Calibri"/>
          <w:sz w:val="22"/>
        </w:rPr>
      </w:pPr>
      <w:r>
        <w:rPr>
          <w:rFonts w:ascii="Calibri" w:hAnsi="Calibri"/>
          <w:b/>
          <w:sz w:val="22"/>
        </w:rPr>
        <w:t xml:space="preserve">1. </w:t>
      </w:r>
      <w:r w:rsidRPr="00B222BC">
        <w:rPr>
          <w:rFonts w:ascii="Calibri" w:hAnsi="Calibri"/>
          <w:b/>
          <w:sz w:val="22"/>
        </w:rPr>
        <w:t xml:space="preserve">Purpose of the needs </w:t>
      </w:r>
      <w:r>
        <w:rPr>
          <w:rFonts w:ascii="Calibri" w:hAnsi="Calibri"/>
          <w:b/>
          <w:sz w:val="22"/>
        </w:rPr>
        <w:t xml:space="preserve">severity </w:t>
      </w:r>
      <w:r w:rsidRPr="00B222BC">
        <w:rPr>
          <w:rFonts w:ascii="Calibri" w:hAnsi="Calibri"/>
          <w:b/>
          <w:sz w:val="22"/>
        </w:rPr>
        <w:t>score</w:t>
      </w:r>
      <w:r>
        <w:rPr>
          <w:rFonts w:ascii="Calibri" w:hAnsi="Calibri"/>
          <w:b/>
          <w:sz w:val="22"/>
        </w:rPr>
        <w:t xml:space="preserve">: </w:t>
      </w:r>
      <w:r>
        <w:rPr>
          <w:rFonts w:ascii="Calibri" w:hAnsi="Calibri"/>
          <w:sz w:val="22"/>
        </w:rPr>
        <w:t xml:space="preserve">To support </w:t>
      </w:r>
      <w:r w:rsidR="00044732">
        <w:rPr>
          <w:rFonts w:ascii="Calibri" w:hAnsi="Calibri"/>
          <w:sz w:val="22"/>
        </w:rPr>
        <w:t>objective discussions during response analysis, to prioritise responses in</w:t>
      </w:r>
      <w:r>
        <w:rPr>
          <w:rFonts w:ascii="Calibri" w:hAnsi="Calibri"/>
          <w:sz w:val="22"/>
        </w:rPr>
        <w:t xml:space="preserve"> specific sectors (if </w:t>
      </w:r>
      <w:r w:rsidRPr="009038DC">
        <w:rPr>
          <w:rFonts w:ascii="Calibri" w:hAnsi="Calibri"/>
          <w:sz w:val="22"/>
        </w:rPr>
        <w:t xml:space="preserve">needed) </w:t>
      </w:r>
      <w:r w:rsidR="00044732">
        <w:rPr>
          <w:rFonts w:ascii="Calibri" w:hAnsi="Calibri"/>
          <w:sz w:val="22"/>
        </w:rPr>
        <w:t>according to</w:t>
      </w:r>
      <w:r w:rsidRPr="009038DC">
        <w:rPr>
          <w:rFonts w:ascii="Calibri" w:hAnsi="Calibri"/>
          <w:sz w:val="22"/>
        </w:rPr>
        <w:t xml:space="preserve"> data </w:t>
      </w:r>
      <w:r w:rsidR="00044732">
        <w:rPr>
          <w:rFonts w:ascii="Calibri" w:hAnsi="Calibri"/>
          <w:sz w:val="22"/>
        </w:rPr>
        <w:t xml:space="preserve">on </w:t>
      </w:r>
      <w:r w:rsidRPr="009038DC">
        <w:rPr>
          <w:rFonts w:ascii="Calibri" w:hAnsi="Calibri"/>
          <w:sz w:val="22"/>
        </w:rPr>
        <w:t>the severity of needs. The score can be calculated for one of more</w:t>
      </w:r>
      <w:r>
        <w:rPr>
          <w:rFonts w:ascii="Calibri" w:hAnsi="Calibri"/>
          <w:sz w:val="22"/>
        </w:rPr>
        <w:t xml:space="preserve"> sectors that are </w:t>
      </w:r>
      <w:r w:rsidRPr="000F508C">
        <w:rPr>
          <w:rFonts w:ascii="Calibri" w:hAnsi="Calibri"/>
          <w:sz w:val="22"/>
        </w:rPr>
        <w:t>included in the multi-sector needs assessment</w:t>
      </w:r>
      <w:r>
        <w:rPr>
          <w:rFonts w:ascii="Calibri" w:hAnsi="Calibri"/>
          <w:sz w:val="22"/>
        </w:rPr>
        <w:t xml:space="preserve">. </w:t>
      </w:r>
    </w:p>
    <w:p w14:paraId="7EA50928" w14:textId="77777777" w:rsidR="002006F0" w:rsidRDefault="002006F0" w:rsidP="002006F0">
      <w:pPr>
        <w:jc w:val="both"/>
        <w:rPr>
          <w:rFonts w:ascii="Calibri" w:hAnsi="Calibri"/>
          <w:sz w:val="22"/>
        </w:rPr>
      </w:pPr>
    </w:p>
    <w:p w14:paraId="1C5D387F" w14:textId="77777777" w:rsidR="002006F0" w:rsidRDefault="002006F0" w:rsidP="002006F0">
      <w:pPr>
        <w:jc w:val="both"/>
        <w:rPr>
          <w:rFonts w:ascii="Calibri" w:hAnsi="Calibri"/>
          <w:sz w:val="22"/>
        </w:rPr>
      </w:pPr>
      <w:r>
        <w:rPr>
          <w:rFonts w:ascii="Calibri" w:hAnsi="Calibri"/>
          <w:b/>
          <w:sz w:val="22"/>
        </w:rPr>
        <w:t xml:space="preserve">2. </w:t>
      </w:r>
      <w:r w:rsidRPr="00F02F70">
        <w:rPr>
          <w:rFonts w:ascii="Calibri" w:hAnsi="Calibri"/>
          <w:b/>
          <w:sz w:val="22"/>
        </w:rPr>
        <w:t xml:space="preserve">Should all sector scores be </w:t>
      </w:r>
      <w:r>
        <w:rPr>
          <w:rFonts w:ascii="Calibri" w:hAnsi="Calibri"/>
          <w:b/>
          <w:sz w:val="22"/>
        </w:rPr>
        <w:t>added up and treated the same</w:t>
      </w:r>
      <w:r>
        <w:rPr>
          <w:rFonts w:ascii="Calibri" w:hAnsi="Calibri"/>
          <w:sz w:val="22"/>
        </w:rPr>
        <w:t>? The scores from the following sectors can be added up as they relate to immediate and basic needs:</w:t>
      </w:r>
    </w:p>
    <w:p w14:paraId="3F4D2871" w14:textId="77777777" w:rsidR="002006F0" w:rsidRPr="000F508C" w:rsidRDefault="002006F0" w:rsidP="002006F0">
      <w:pPr>
        <w:pStyle w:val="ListParagraph"/>
        <w:numPr>
          <w:ilvl w:val="0"/>
          <w:numId w:val="1"/>
        </w:numPr>
        <w:jc w:val="both"/>
        <w:rPr>
          <w:rFonts w:ascii="Calibri" w:hAnsi="Calibri"/>
          <w:sz w:val="22"/>
        </w:rPr>
      </w:pPr>
      <w:r w:rsidRPr="000F508C">
        <w:rPr>
          <w:rFonts w:ascii="Calibri" w:hAnsi="Calibri"/>
          <w:sz w:val="22"/>
        </w:rPr>
        <w:t>Food Security,</w:t>
      </w:r>
    </w:p>
    <w:p w14:paraId="0E155BC2" w14:textId="77777777" w:rsidR="002006F0" w:rsidRPr="000F508C" w:rsidRDefault="002006F0" w:rsidP="002006F0">
      <w:pPr>
        <w:pStyle w:val="ListParagraph"/>
        <w:numPr>
          <w:ilvl w:val="0"/>
          <w:numId w:val="1"/>
        </w:numPr>
        <w:jc w:val="both"/>
        <w:rPr>
          <w:rFonts w:ascii="Calibri" w:hAnsi="Calibri"/>
          <w:b/>
          <w:sz w:val="22"/>
        </w:rPr>
      </w:pPr>
      <w:r w:rsidRPr="000F508C">
        <w:rPr>
          <w:rFonts w:ascii="Calibri" w:hAnsi="Calibri"/>
          <w:sz w:val="22"/>
        </w:rPr>
        <w:t>Income and Expenditure,</w:t>
      </w:r>
    </w:p>
    <w:p w14:paraId="646DD9BF" w14:textId="3FE0F6A6" w:rsidR="002006F0" w:rsidRPr="000F508C" w:rsidRDefault="002006F0" w:rsidP="002006F0">
      <w:pPr>
        <w:pStyle w:val="ListParagraph"/>
        <w:numPr>
          <w:ilvl w:val="0"/>
          <w:numId w:val="1"/>
        </w:numPr>
        <w:jc w:val="both"/>
        <w:rPr>
          <w:rFonts w:ascii="Calibri" w:hAnsi="Calibri"/>
          <w:b/>
          <w:sz w:val="22"/>
        </w:rPr>
      </w:pPr>
      <w:proofErr w:type="spellStart"/>
      <w:r w:rsidRPr="000F508C">
        <w:rPr>
          <w:rFonts w:ascii="Calibri" w:hAnsi="Calibri"/>
          <w:sz w:val="22"/>
        </w:rPr>
        <w:t>W</w:t>
      </w:r>
      <w:r w:rsidR="000F0335">
        <w:rPr>
          <w:rFonts w:ascii="Calibri" w:hAnsi="Calibri"/>
          <w:sz w:val="22"/>
        </w:rPr>
        <w:t>a</w:t>
      </w:r>
      <w:r w:rsidRPr="000F508C">
        <w:rPr>
          <w:rFonts w:ascii="Calibri" w:hAnsi="Calibri"/>
          <w:sz w:val="22"/>
        </w:rPr>
        <w:t>SH</w:t>
      </w:r>
      <w:proofErr w:type="spellEnd"/>
      <w:r w:rsidR="00353957">
        <w:rPr>
          <w:rFonts w:ascii="Calibri" w:hAnsi="Calibri"/>
          <w:sz w:val="22"/>
        </w:rPr>
        <w:t>,</w:t>
      </w:r>
      <w:r w:rsidRPr="000F508C">
        <w:rPr>
          <w:rFonts w:ascii="Calibri" w:hAnsi="Calibri"/>
          <w:sz w:val="22"/>
        </w:rPr>
        <w:t xml:space="preserve"> and</w:t>
      </w:r>
    </w:p>
    <w:p w14:paraId="65475E09" w14:textId="77777777" w:rsidR="002006F0" w:rsidRPr="000F508C" w:rsidRDefault="002006F0" w:rsidP="002006F0">
      <w:pPr>
        <w:pStyle w:val="ListParagraph"/>
        <w:numPr>
          <w:ilvl w:val="0"/>
          <w:numId w:val="1"/>
        </w:numPr>
        <w:jc w:val="both"/>
        <w:rPr>
          <w:rFonts w:ascii="Calibri" w:hAnsi="Calibri"/>
          <w:b/>
          <w:sz w:val="22"/>
        </w:rPr>
      </w:pPr>
      <w:r w:rsidRPr="000F508C">
        <w:rPr>
          <w:rFonts w:ascii="Calibri" w:hAnsi="Calibri"/>
          <w:sz w:val="22"/>
        </w:rPr>
        <w:t>HLP and Shelter</w:t>
      </w:r>
      <w:r>
        <w:rPr>
          <w:rFonts w:ascii="Calibri" w:hAnsi="Calibri"/>
          <w:sz w:val="22"/>
        </w:rPr>
        <w:t>.</w:t>
      </w:r>
    </w:p>
    <w:p w14:paraId="7DEF5D73" w14:textId="77777777" w:rsidR="002006F0" w:rsidRDefault="002006F0" w:rsidP="002006F0">
      <w:pPr>
        <w:jc w:val="both"/>
        <w:rPr>
          <w:rFonts w:ascii="Calibri" w:hAnsi="Calibri"/>
          <w:sz w:val="22"/>
        </w:rPr>
      </w:pPr>
    </w:p>
    <w:p w14:paraId="62E11157" w14:textId="42F0B72B" w:rsidR="002006F0" w:rsidRDefault="002006F0" w:rsidP="002006F0">
      <w:pPr>
        <w:jc w:val="both"/>
        <w:rPr>
          <w:rFonts w:ascii="Calibri" w:hAnsi="Calibri"/>
          <w:sz w:val="22"/>
        </w:rPr>
      </w:pPr>
      <w:r>
        <w:rPr>
          <w:rFonts w:ascii="Calibri" w:hAnsi="Calibri"/>
          <w:sz w:val="22"/>
        </w:rPr>
        <w:t xml:space="preserve">Scores for ICLA, Education, Protection and Governance can be calculated </w:t>
      </w:r>
      <w:r w:rsidRPr="00E62F56">
        <w:rPr>
          <w:rFonts w:ascii="Calibri" w:hAnsi="Calibri"/>
          <w:b/>
          <w:sz w:val="22"/>
        </w:rPr>
        <w:t>but should be treated separately as they do not relate to immediate needs</w:t>
      </w:r>
      <w:r w:rsidRPr="00E62F56">
        <w:rPr>
          <w:rFonts w:ascii="Calibri" w:hAnsi="Calibri"/>
          <w:sz w:val="22"/>
        </w:rPr>
        <w:t xml:space="preserve"> </w:t>
      </w:r>
      <w:r w:rsidRPr="00E62F56">
        <w:rPr>
          <w:rFonts w:ascii="Calibri" w:hAnsi="Calibri"/>
          <w:b/>
          <w:sz w:val="22"/>
        </w:rPr>
        <w:t>and relate to protection concerns that should be central to all responses</w:t>
      </w:r>
      <w:r>
        <w:rPr>
          <w:rFonts w:ascii="Calibri" w:hAnsi="Calibri"/>
          <w:sz w:val="22"/>
        </w:rPr>
        <w:t>.</w:t>
      </w:r>
    </w:p>
    <w:p w14:paraId="6F632D84" w14:textId="77777777" w:rsidR="002006F0" w:rsidRDefault="002006F0" w:rsidP="002006F0">
      <w:pPr>
        <w:jc w:val="both"/>
        <w:rPr>
          <w:rFonts w:ascii="Calibri" w:hAnsi="Calibri"/>
          <w:sz w:val="22"/>
        </w:rPr>
      </w:pPr>
    </w:p>
    <w:p w14:paraId="4AD604E8" w14:textId="63DE6F25" w:rsidR="002006F0" w:rsidRDefault="002006F0" w:rsidP="002006F0">
      <w:pPr>
        <w:jc w:val="both"/>
        <w:rPr>
          <w:rFonts w:ascii="Calibri" w:hAnsi="Calibri"/>
          <w:sz w:val="22"/>
        </w:rPr>
      </w:pPr>
      <w:r>
        <w:rPr>
          <w:rFonts w:ascii="Calibri" w:hAnsi="Calibri"/>
          <w:b/>
          <w:sz w:val="22"/>
        </w:rPr>
        <w:t xml:space="preserve">3. What is the score based on? </w:t>
      </w:r>
      <w:r w:rsidRPr="00E7169D">
        <w:rPr>
          <w:rFonts w:ascii="Calibri" w:hAnsi="Calibri"/>
          <w:sz w:val="22"/>
        </w:rPr>
        <w:t>The score</w:t>
      </w:r>
      <w:r>
        <w:rPr>
          <w:rFonts w:ascii="Calibri" w:hAnsi="Calibri"/>
          <w:sz w:val="22"/>
        </w:rPr>
        <w:t xml:space="preserve"> is based on responses to pre-selected </w:t>
      </w:r>
      <w:r w:rsidRPr="000F508C">
        <w:rPr>
          <w:rFonts w:ascii="Calibri" w:hAnsi="Calibri"/>
          <w:sz w:val="22"/>
        </w:rPr>
        <w:t>essential question</w:t>
      </w:r>
      <w:r>
        <w:rPr>
          <w:rFonts w:ascii="Calibri" w:hAnsi="Calibri"/>
          <w:sz w:val="22"/>
        </w:rPr>
        <w:t xml:space="preserve"> questions from the UMVAT. </w:t>
      </w:r>
      <w:r w:rsidRPr="000F508C">
        <w:rPr>
          <w:rFonts w:ascii="Calibri" w:hAnsi="Calibri"/>
          <w:b/>
          <w:i/>
          <w:sz w:val="22"/>
        </w:rPr>
        <w:t xml:space="preserve">Up to </w:t>
      </w:r>
      <w:r w:rsidR="000F0335">
        <w:rPr>
          <w:rFonts w:ascii="Calibri" w:hAnsi="Calibri"/>
          <w:b/>
          <w:i/>
          <w:sz w:val="22"/>
        </w:rPr>
        <w:t xml:space="preserve">five </w:t>
      </w:r>
      <w:r w:rsidRPr="000F508C">
        <w:rPr>
          <w:rFonts w:ascii="Calibri" w:hAnsi="Calibri"/>
          <w:b/>
          <w:i/>
          <w:sz w:val="22"/>
        </w:rPr>
        <w:t>questions</w:t>
      </w:r>
      <w:r w:rsidRPr="00D46CB9">
        <w:rPr>
          <w:rFonts w:ascii="Calibri" w:hAnsi="Calibri"/>
          <w:b/>
          <w:i/>
          <w:sz w:val="22"/>
        </w:rPr>
        <w:t xml:space="preserve"> </w:t>
      </w:r>
      <w:r>
        <w:rPr>
          <w:rFonts w:ascii="Calibri" w:hAnsi="Calibri"/>
          <w:sz w:val="22"/>
        </w:rPr>
        <w:t>per</w:t>
      </w:r>
      <w:r w:rsidRPr="00D22030">
        <w:rPr>
          <w:rFonts w:ascii="Calibri" w:hAnsi="Calibri"/>
          <w:sz w:val="22"/>
        </w:rPr>
        <w:t xml:space="preserve"> </w:t>
      </w:r>
      <w:r>
        <w:rPr>
          <w:rFonts w:ascii="Calibri" w:hAnsi="Calibri"/>
          <w:sz w:val="22"/>
        </w:rPr>
        <w:t xml:space="preserve">sector have been selected </w:t>
      </w:r>
      <w:r w:rsidRPr="00B76DF9">
        <w:rPr>
          <w:rFonts w:ascii="Calibri" w:hAnsi="Calibri"/>
          <w:sz w:val="22"/>
        </w:rPr>
        <w:t>(see Annex 10</w:t>
      </w:r>
      <w:r>
        <w:rPr>
          <w:rFonts w:ascii="Calibri" w:hAnsi="Calibri"/>
          <w:sz w:val="22"/>
        </w:rPr>
        <w:t xml:space="preserve">). </w:t>
      </w:r>
    </w:p>
    <w:p w14:paraId="0F871E1D" w14:textId="77777777" w:rsidR="002006F0" w:rsidRDefault="002006F0" w:rsidP="002006F0">
      <w:pPr>
        <w:jc w:val="both"/>
        <w:rPr>
          <w:rFonts w:ascii="Calibri" w:hAnsi="Calibri"/>
          <w:sz w:val="22"/>
        </w:rPr>
      </w:pPr>
    </w:p>
    <w:p w14:paraId="4D9AEC3E" w14:textId="77777777" w:rsidR="002006F0" w:rsidRPr="00187A25" w:rsidRDefault="002006F0" w:rsidP="002006F0">
      <w:pPr>
        <w:jc w:val="both"/>
        <w:rPr>
          <w:rFonts w:ascii="Calibri" w:hAnsi="Calibri"/>
          <w:b/>
          <w:sz w:val="22"/>
        </w:rPr>
      </w:pPr>
      <w:r>
        <w:rPr>
          <w:rFonts w:ascii="Calibri" w:hAnsi="Calibri"/>
          <w:b/>
          <w:sz w:val="22"/>
        </w:rPr>
        <w:t xml:space="preserve">4. </w:t>
      </w:r>
      <w:r w:rsidRPr="00F30BE7">
        <w:rPr>
          <w:rFonts w:ascii="Calibri" w:hAnsi="Calibri"/>
          <w:b/>
          <w:sz w:val="22"/>
        </w:rPr>
        <w:t>How have the questions been selected?</w:t>
      </w:r>
      <w:r>
        <w:rPr>
          <w:rFonts w:ascii="Calibri" w:hAnsi="Calibri"/>
          <w:sz w:val="22"/>
        </w:rPr>
        <w:t xml:space="preserve"> Questions</w:t>
      </w:r>
      <w:r w:rsidRPr="00B222BC">
        <w:rPr>
          <w:rFonts w:ascii="Calibri" w:hAnsi="Calibri"/>
          <w:sz w:val="22"/>
        </w:rPr>
        <w:t xml:space="preserve"> </w:t>
      </w:r>
      <w:r>
        <w:rPr>
          <w:rFonts w:ascii="Calibri" w:hAnsi="Calibri"/>
          <w:sz w:val="22"/>
        </w:rPr>
        <w:t xml:space="preserve">have been selected using the following criteria: </w:t>
      </w:r>
    </w:p>
    <w:p w14:paraId="4B65D8B8" w14:textId="3B5F2C16" w:rsidR="002006F0" w:rsidRPr="00E7169D" w:rsidRDefault="002006F0" w:rsidP="002006F0">
      <w:pPr>
        <w:pStyle w:val="ListParagraph"/>
        <w:numPr>
          <w:ilvl w:val="0"/>
          <w:numId w:val="2"/>
        </w:numPr>
        <w:jc w:val="both"/>
        <w:rPr>
          <w:rFonts w:ascii="Calibri" w:hAnsi="Calibri"/>
          <w:sz w:val="22"/>
        </w:rPr>
      </w:pPr>
      <w:r>
        <w:rPr>
          <w:rFonts w:ascii="Calibri" w:hAnsi="Calibri"/>
          <w:sz w:val="22"/>
        </w:rPr>
        <w:t>Q</w:t>
      </w:r>
      <w:r w:rsidRPr="00E7169D">
        <w:rPr>
          <w:rFonts w:ascii="Calibri" w:hAnsi="Calibri"/>
          <w:sz w:val="22"/>
        </w:rPr>
        <w:t xml:space="preserve">uestions vital in understanding the </w:t>
      </w:r>
      <w:r>
        <w:rPr>
          <w:rFonts w:ascii="Calibri" w:hAnsi="Calibri"/>
          <w:sz w:val="22"/>
        </w:rPr>
        <w:t>severity of needs in their sector (therefore related to vulnerability, intensity and exposure)</w:t>
      </w:r>
    </w:p>
    <w:p w14:paraId="1D37EEA7" w14:textId="4D2B1A90" w:rsidR="002006F0" w:rsidRDefault="002006F0" w:rsidP="002006F0">
      <w:pPr>
        <w:pStyle w:val="ListParagraph"/>
        <w:numPr>
          <w:ilvl w:val="0"/>
          <w:numId w:val="2"/>
        </w:numPr>
        <w:jc w:val="both"/>
        <w:rPr>
          <w:rFonts w:ascii="Calibri" w:hAnsi="Calibri"/>
          <w:sz w:val="22"/>
        </w:rPr>
      </w:pPr>
      <w:r>
        <w:rPr>
          <w:rFonts w:ascii="Calibri" w:hAnsi="Calibri"/>
          <w:sz w:val="22"/>
        </w:rPr>
        <w:t>Questions with pre-determined answers (</w:t>
      </w:r>
      <w:proofErr w:type="spellStart"/>
      <w:r>
        <w:rPr>
          <w:rFonts w:ascii="Calibri" w:hAnsi="Calibri"/>
          <w:sz w:val="22"/>
        </w:rPr>
        <w:t>e</w:t>
      </w:r>
      <w:r w:rsidR="000F0335">
        <w:rPr>
          <w:rFonts w:ascii="Calibri" w:hAnsi="Calibri"/>
          <w:sz w:val="22"/>
        </w:rPr>
        <w:t>g</w:t>
      </w:r>
      <w:proofErr w:type="spellEnd"/>
      <w:r>
        <w:rPr>
          <w:rFonts w:ascii="Calibri" w:hAnsi="Calibri"/>
          <w:sz w:val="22"/>
        </w:rPr>
        <w:t xml:space="preserve"> yes, no, big, small, 250) that can be pre-programmed with a representative score,</w:t>
      </w:r>
    </w:p>
    <w:p w14:paraId="05CB2E0D" w14:textId="77777777" w:rsidR="002006F0" w:rsidRDefault="002006F0" w:rsidP="002006F0">
      <w:pPr>
        <w:pStyle w:val="ListParagraph"/>
        <w:numPr>
          <w:ilvl w:val="0"/>
          <w:numId w:val="2"/>
        </w:numPr>
        <w:jc w:val="both"/>
        <w:rPr>
          <w:rFonts w:ascii="Calibri" w:hAnsi="Calibri"/>
          <w:sz w:val="22"/>
        </w:rPr>
      </w:pPr>
      <w:r>
        <w:rPr>
          <w:rFonts w:ascii="Calibri" w:hAnsi="Calibri"/>
          <w:sz w:val="22"/>
        </w:rPr>
        <w:t>Questions unlikely to have their pre-determined responses contextualised.</w:t>
      </w:r>
    </w:p>
    <w:p w14:paraId="5EB250BC" w14:textId="77777777" w:rsidR="002006F0" w:rsidRDefault="002006F0" w:rsidP="002006F0">
      <w:pPr>
        <w:jc w:val="both"/>
        <w:rPr>
          <w:rFonts w:ascii="Calibri" w:hAnsi="Calibri"/>
          <w:sz w:val="22"/>
        </w:rPr>
      </w:pPr>
      <w:r>
        <w:rPr>
          <w:rFonts w:ascii="Calibri" w:hAnsi="Calibri"/>
          <w:sz w:val="22"/>
        </w:rPr>
        <w:t>The questions selected for inclusion in the needs severity score matrix should be contextualised as urban contexts are not homogeneous.</w:t>
      </w:r>
    </w:p>
    <w:p w14:paraId="79D015FC" w14:textId="77777777" w:rsidR="002006F0" w:rsidRDefault="002006F0" w:rsidP="002006F0">
      <w:pPr>
        <w:jc w:val="both"/>
        <w:rPr>
          <w:rFonts w:ascii="Calibri" w:hAnsi="Calibri"/>
          <w:sz w:val="22"/>
        </w:rPr>
      </w:pPr>
    </w:p>
    <w:p w14:paraId="3EE84EA5" w14:textId="22110927" w:rsidR="002006F0" w:rsidRPr="00F02F70" w:rsidRDefault="002006F0" w:rsidP="002006F0">
      <w:pPr>
        <w:jc w:val="both"/>
        <w:rPr>
          <w:rFonts w:ascii="Calibri" w:hAnsi="Calibri"/>
          <w:b/>
          <w:sz w:val="22"/>
        </w:rPr>
      </w:pPr>
      <w:r>
        <w:rPr>
          <w:rFonts w:ascii="Calibri" w:hAnsi="Calibri"/>
          <w:b/>
          <w:sz w:val="22"/>
        </w:rPr>
        <w:t>5. Who does the score relate to</w:t>
      </w:r>
      <w:r w:rsidRPr="00F02F70">
        <w:rPr>
          <w:rFonts w:ascii="Calibri" w:hAnsi="Calibri"/>
          <w:b/>
          <w:sz w:val="22"/>
        </w:rPr>
        <w:t xml:space="preserve">? </w:t>
      </w:r>
      <w:r>
        <w:rPr>
          <w:rFonts w:ascii="Calibri" w:hAnsi="Calibri"/>
          <w:sz w:val="22"/>
        </w:rPr>
        <w:t xml:space="preserve">Demographic data from </w:t>
      </w:r>
      <w:r w:rsidR="000F0335" w:rsidRPr="000A0F1A">
        <w:rPr>
          <w:rFonts w:ascii="Calibri" w:hAnsi="Calibri"/>
          <w:sz w:val="22"/>
        </w:rPr>
        <w:t xml:space="preserve">six </w:t>
      </w:r>
      <w:r w:rsidRPr="000A0F1A">
        <w:rPr>
          <w:rFonts w:ascii="Calibri" w:hAnsi="Calibri"/>
          <w:sz w:val="22"/>
        </w:rPr>
        <w:t>questions</w:t>
      </w:r>
      <w:r>
        <w:rPr>
          <w:rFonts w:ascii="Calibri" w:hAnsi="Calibri"/>
          <w:sz w:val="22"/>
        </w:rPr>
        <w:t xml:space="preserve"> (see </w:t>
      </w:r>
      <w:r w:rsidRPr="00B76DF9">
        <w:rPr>
          <w:rFonts w:ascii="Calibri" w:hAnsi="Calibri"/>
          <w:sz w:val="22"/>
        </w:rPr>
        <w:t>Annex 10)</w:t>
      </w:r>
      <w:r>
        <w:rPr>
          <w:rFonts w:ascii="Calibri" w:hAnsi="Calibri"/>
          <w:sz w:val="22"/>
        </w:rPr>
        <w:t xml:space="preserve"> should be used to </w:t>
      </w:r>
      <w:r>
        <w:rPr>
          <w:rFonts w:ascii="Calibri" w:hAnsi="Calibri"/>
          <w:b/>
          <w:sz w:val="22"/>
        </w:rPr>
        <w:t xml:space="preserve">create </w:t>
      </w:r>
      <w:r w:rsidRPr="0033301A">
        <w:rPr>
          <w:rFonts w:ascii="Calibri" w:hAnsi="Calibri"/>
          <w:b/>
          <w:sz w:val="22"/>
        </w:rPr>
        <w:t>potential target group profile</w:t>
      </w:r>
      <w:r>
        <w:rPr>
          <w:rFonts w:ascii="Calibri" w:hAnsi="Calibri"/>
          <w:b/>
          <w:sz w:val="22"/>
        </w:rPr>
        <w:t>s</w:t>
      </w:r>
      <w:r>
        <w:rPr>
          <w:rFonts w:ascii="Calibri" w:hAnsi="Calibri"/>
          <w:sz w:val="22"/>
        </w:rPr>
        <w:t xml:space="preserve"> from which scores are created. This will enable the generation of scores per potential target group for further analysis when targeting takes place (potentially using the </w:t>
      </w:r>
      <w:r w:rsidR="000F0335">
        <w:rPr>
          <w:rFonts w:ascii="Calibri" w:hAnsi="Calibri"/>
          <w:sz w:val="22"/>
        </w:rPr>
        <w:t>T</w:t>
      </w:r>
      <w:r w:rsidRPr="0033301A">
        <w:rPr>
          <w:rFonts w:ascii="Calibri" w:hAnsi="Calibri"/>
          <w:sz w:val="22"/>
        </w:rPr>
        <w:t>argeting in urban displacement contexts</w:t>
      </w:r>
      <w:r w:rsidR="000F0335">
        <w:rPr>
          <w:rFonts w:ascii="Calibri" w:hAnsi="Calibri"/>
          <w:sz w:val="22"/>
        </w:rPr>
        <w:t xml:space="preserve"> guidance note (Smith </w:t>
      </w:r>
      <w:r w:rsidR="009401AC" w:rsidRPr="00B76DF9">
        <w:rPr>
          <w:rFonts w:ascii="Calibri" w:hAnsi="Calibri"/>
          <w:i/>
          <w:sz w:val="22"/>
        </w:rPr>
        <w:t>et al.</w:t>
      </w:r>
      <w:r w:rsidR="000F0335">
        <w:rPr>
          <w:rFonts w:ascii="Calibri" w:hAnsi="Calibri"/>
          <w:sz w:val="22"/>
        </w:rPr>
        <w:t>, 2017).</w:t>
      </w:r>
      <w:r>
        <w:rPr>
          <w:rStyle w:val="FootnoteReference"/>
          <w:rFonts w:ascii="Calibri" w:hAnsi="Calibri"/>
          <w:sz w:val="22"/>
        </w:rPr>
        <w:footnoteReference w:id="2"/>
      </w:r>
      <w:r>
        <w:rPr>
          <w:rFonts w:ascii="Calibri" w:hAnsi="Calibri"/>
          <w:sz w:val="22"/>
        </w:rPr>
        <w:t xml:space="preserve">    </w:t>
      </w:r>
    </w:p>
    <w:p w14:paraId="711DF192" w14:textId="77777777" w:rsidR="002006F0" w:rsidRDefault="002006F0" w:rsidP="002006F0">
      <w:pPr>
        <w:jc w:val="both"/>
        <w:rPr>
          <w:rFonts w:ascii="Calibri" w:hAnsi="Calibri"/>
          <w:sz w:val="22"/>
        </w:rPr>
      </w:pPr>
    </w:p>
    <w:p w14:paraId="24C961E1" w14:textId="77777777" w:rsidR="002006F0" w:rsidRDefault="002006F0" w:rsidP="002006F0">
      <w:pPr>
        <w:jc w:val="both"/>
        <w:rPr>
          <w:rFonts w:ascii="Calibri" w:hAnsi="Calibri"/>
          <w:sz w:val="22"/>
        </w:rPr>
      </w:pPr>
      <w:r>
        <w:rPr>
          <w:rFonts w:ascii="Calibri" w:hAnsi="Calibri"/>
          <w:b/>
          <w:sz w:val="22"/>
        </w:rPr>
        <w:t xml:space="preserve">6. How have the </w:t>
      </w:r>
      <w:r w:rsidRPr="00B222BC">
        <w:rPr>
          <w:rFonts w:ascii="Calibri" w:hAnsi="Calibri"/>
          <w:b/>
          <w:sz w:val="22"/>
        </w:rPr>
        <w:t>score</w:t>
      </w:r>
      <w:r>
        <w:rPr>
          <w:rFonts w:ascii="Calibri" w:hAnsi="Calibri"/>
          <w:b/>
          <w:sz w:val="22"/>
        </w:rPr>
        <w:t>s been</w:t>
      </w:r>
      <w:r w:rsidRPr="00B222BC">
        <w:rPr>
          <w:rFonts w:ascii="Calibri" w:hAnsi="Calibri"/>
          <w:b/>
          <w:sz w:val="22"/>
        </w:rPr>
        <w:t xml:space="preserve"> </w:t>
      </w:r>
      <w:r>
        <w:rPr>
          <w:rFonts w:ascii="Calibri" w:hAnsi="Calibri"/>
          <w:b/>
          <w:sz w:val="22"/>
        </w:rPr>
        <w:t>allocated</w:t>
      </w:r>
      <w:r w:rsidRPr="00B222BC">
        <w:rPr>
          <w:rFonts w:ascii="Calibri" w:hAnsi="Calibri"/>
          <w:b/>
          <w:sz w:val="22"/>
        </w:rPr>
        <w:t>?</w:t>
      </w:r>
      <w:r>
        <w:rPr>
          <w:rFonts w:ascii="Calibri" w:hAnsi="Calibri"/>
          <w:b/>
          <w:sz w:val="22"/>
        </w:rPr>
        <w:t xml:space="preserve"> </w:t>
      </w:r>
      <w:r w:rsidRPr="00F30BE7">
        <w:rPr>
          <w:rFonts w:ascii="Calibri" w:hAnsi="Calibri"/>
          <w:sz w:val="22"/>
        </w:rPr>
        <w:t xml:space="preserve">Each </w:t>
      </w:r>
      <w:r>
        <w:rPr>
          <w:rFonts w:ascii="Calibri" w:hAnsi="Calibri"/>
          <w:sz w:val="22"/>
        </w:rPr>
        <w:t>sector is allowed a total score of 5. The questions in each sector are allocated a total score (between 0 and 5) depending on the question and the implications of the response option. Therefore, a response option, or question with a</w:t>
      </w:r>
      <w:r w:rsidRPr="00E353F1">
        <w:rPr>
          <w:rFonts w:ascii="Calibri" w:hAnsi="Calibri"/>
          <w:sz w:val="22"/>
        </w:rPr>
        <w:t xml:space="preserve"> high </w:t>
      </w:r>
      <w:r>
        <w:rPr>
          <w:rFonts w:ascii="Calibri" w:hAnsi="Calibri"/>
          <w:sz w:val="22"/>
        </w:rPr>
        <w:t>value of 3</w:t>
      </w:r>
      <w:r w:rsidRPr="00E353F1">
        <w:rPr>
          <w:rFonts w:ascii="Calibri" w:hAnsi="Calibri"/>
          <w:sz w:val="22"/>
        </w:rPr>
        <w:t xml:space="preserve"> indicates an unfavourable situation. Due to variations </w:t>
      </w:r>
      <w:r w:rsidRPr="00E353F1">
        <w:rPr>
          <w:rFonts w:ascii="Calibri" w:hAnsi="Calibri"/>
          <w:sz w:val="22"/>
        </w:rPr>
        <w:lastRenderedPageBreak/>
        <w:t>between contexts, these scores can</w:t>
      </w:r>
      <w:r>
        <w:rPr>
          <w:rFonts w:ascii="Calibri" w:hAnsi="Calibri"/>
          <w:sz w:val="22"/>
        </w:rPr>
        <w:t xml:space="preserve"> be modified accordingly and contextualised. See below for examples of questions and scores. </w:t>
      </w:r>
    </w:p>
    <w:p w14:paraId="5CBCC7AF" w14:textId="77777777" w:rsidR="002006F0" w:rsidRDefault="002006F0" w:rsidP="002006F0">
      <w:pPr>
        <w:jc w:val="both"/>
        <w:rPr>
          <w:rFonts w:ascii="Calibri" w:hAnsi="Calibri"/>
          <w:sz w:val="22"/>
        </w:rPr>
      </w:pPr>
    </w:p>
    <w:p w14:paraId="51456156" w14:textId="0298E554" w:rsidR="002006F0" w:rsidRDefault="002006F0" w:rsidP="002006F0">
      <w:pPr>
        <w:jc w:val="both"/>
        <w:rPr>
          <w:rFonts w:ascii="Calibri" w:hAnsi="Calibri"/>
          <w:sz w:val="22"/>
          <w:szCs w:val="22"/>
        </w:rPr>
      </w:pPr>
      <w:r>
        <w:rPr>
          <w:rFonts w:ascii="Calibri" w:hAnsi="Calibri"/>
          <w:b/>
          <w:sz w:val="22"/>
          <w:szCs w:val="22"/>
        </w:rPr>
        <w:t xml:space="preserve">7. </w:t>
      </w:r>
      <w:r w:rsidRPr="00A02EF9">
        <w:rPr>
          <w:rFonts w:ascii="Calibri" w:hAnsi="Calibri"/>
          <w:b/>
          <w:sz w:val="22"/>
          <w:szCs w:val="22"/>
        </w:rPr>
        <w:t xml:space="preserve">What </w:t>
      </w:r>
      <w:r>
        <w:rPr>
          <w:rFonts w:ascii="Calibri" w:hAnsi="Calibri"/>
          <w:b/>
          <w:sz w:val="22"/>
          <w:szCs w:val="22"/>
        </w:rPr>
        <w:t>are the</w:t>
      </w:r>
      <w:r w:rsidRPr="00A02EF9">
        <w:rPr>
          <w:rFonts w:ascii="Calibri" w:hAnsi="Calibri"/>
          <w:b/>
          <w:sz w:val="22"/>
          <w:szCs w:val="22"/>
        </w:rPr>
        <w:t xml:space="preserve"> pre-selected</w:t>
      </w:r>
      <w:r>
        <w:rPr>
          <w:rFonts w:ascii="Calibri" w:hAnsi="Calibri"/>
          <w:b/>
          <w:sz w:val="22"/>
          <w:szCs w:val="22"/>
        </w:rPr>
        <w:t xml:space="preserve"> questions and response scores</w:t>
      </w:r>
      <w:r w:rsidRPr="00A02EF9">
        <w:rPr>
          <w:rFonts w:ascii="Calibri" w:hAnsi="Calibri"/>
          <w:b/>
          <w:sz w:val="22"/>
          <w:szCs w:val="22"/>
        </w:rPr>
        <w:t>?</w:t>
      </w:r>
      <w:r>
        <w:rPr>
          <w:rFonts w:ascii="Calibri" w:hAnsi="Calibri"/>
          <w:sz w:val="22"/>
          <w:szCs w:val="22"/>
        </w:rPr>
        <w:t xml:space="preserve"> See </w:t>
      </w:r>
      <w:r w:rsidRPr="00B76DF9">
        <w:rPr>
          <w:rFonts w:ascii="Calibri" w:hAnsi="Calibri"/>
          <w:sz w:val="22"/>
          <w:szCs w:val="22"/>
        </w:rPr>
        <w:t>Annex 10</w:t>
      </w:r>
      <w:r>
        <w:rPr>
          <w:rFonts w:ascii="Calibri" w:hAnsi="Calibri"/>
          <w:sz w:val="22"/>
          <w:szCs w:val="22"/>
        </w:rPr>
        <w:t xml:space="preserve"> for a list of pre-selected questions, responses and scores pre response. Remember, these questions and allocated scores should be reviews and contextualised if needed. This is especially so for issues related to protection and governance. </w:t>
      </w:r>
    </w:p>
    <w:p w14:paraId="6DB3F522" w14:textId="77777777" w:rsidR="002006F0" w:rsidRDefault="002006F0" w:rsidP="002006F0">
      <w:pPr>
        <w:jc w:val="both"/>
        <w:rPr>
          <w:rFonts w:ascii="Calibri" w:hAnsi="Calibri"/>
          <w:sz w:val="22"/>
        </w:rPr>
      </w:pPr>
    </w:p>
    <w:p w14:paraId="2BD011D6" w14:textId="6D529710" w:rsidR="002006F0" w:rsidRDefault="002006F0" w:rsidP="002006F0">
      <w:pPr>
        <w:jc w:val="both"/>
        <w:rPr>
          <w:rFonts w:ascii="Calibri" w:hAnsi="Calibri"/>
          <w:sz w:val="22"/>
        </w:rPr>
      </w:pPr>
      <w:r>
        <w:rPr>
          <w:rFonts w:ascii="Calibri" w:hAnsi="Calibri"/>
          <w:b/>
          <w:sz w:val="22"/>
        </w:rPr>
        <w:t>8. Combining</w:t>
      </w:r>
      <w:r w:rsidRPr="00DE4FC4">
        <w:rPr>
          <w:rFonts w:ascii="Calibri" w:hAnsi="Calibri"/>
          <w:b/>
          <w:sz w:val="22"/>
        </w:rPr>
        <w:t xml:space="preserve"> </w:t>
      </w:r>
      <w:r>
        <w:rPr>
          <w:rFonts w:ascii="Calibri" w:hAnsi="Calibri"/>
          <w:b/>
          <w:sz w:val="22"/>
        </w:rPr>
        <w:t xml:space="preserve">sector </w:t>
      </w:r>
      <w:r w:rsidRPr="00DE4FC4">
        <w:rPr>
          <w:rFonts w:ascii="Calibri" w:hAnsi="Calibri"/>
          <w:b/>
          <w:sz w:val="22"/>
        </w:rPr>
        <w:t>score</w:t>
      </w:r>
      <w:r>
        <w:rPr>
          <w:rFonts w:ascii="Calibri" w:hAnsi="Calibri"/>
          <w:b/>
          <w:sz w:val="22"/>
        </w:rPr>
        <w:t>s and what they</w:t>
      </w:r>
      <w:r w:rsidRPr="00DE4FC4">
        <w:rPr>
          <w:rFonts w:ascii="Calibri" w:hAnsi="Calibri"/>
          <w:b/>
          <w:sz w:val="22"/>
        </w:rPr>
        <w:t xml:space="preserve"> tell us?</w:t>
      </w:r>
      <w:r>
        <w:rPr>
          <w:rFonts w:ascii="Calibri" w:hAnsi="Calibri"/>
          <w:b/>
          <w:sz w:val="22"/>
        </w:rPr>
        <w:t xml:space="preserve"> </w:t>
      </w:r>
      <w:r>
        <w:rPr>
          <w:rFonts w:ascii="Calibri" w:hAnsi="Calibri"/>
          <w:sz w:val="22"/>
        </w:rPr>
        <w:t>In essence, the higher the score, the greater the needs (</w:t>
      </w:r>
      <w:r w:rsidRPr="00D17E70">
        <w:rPr>
          <w:rFonts w:ascii="Calibri" w:hAnsi="Calibri"/>
          <w:sz w:val="22"/>
        </w:rPr>
        <w:t>see below).</w:t>
      </w:r>
      <w:r>
        <w:rPr>
          <w:rFonts w:ascii="Calibri" w:hAnsi="Calibri"/>
          <w:sz w:val="22"/>
        </w:rPr>
        <w:t xml:space="preserve"> As the multi-sector needs assessment can include from </w:t>
      </w:r>
      <w:r w:rsidR="000F0335">
        <w:rPr>
          <w:rFonts w:ascii="Calibri" w:hAnsi="Calibri"/>
          <w:sz w:val="22"/>
        </w:rPr>
        <w:t xml:space="preserve">two </w:t>
      </w:r>
      <w:r>
        <w:rPr>
          <w:rFonts w:ascii="Calibri" w:hAnsi="Calibri"/>
          <w:sz w:val="22"/>
        </w:rPr>
        <w:t xml:space="preserve">up to </w:t>
      </w:r>
      <w:r w:rsidR="000F0335">
        <w:rPr>
          <w:rFonts w:ascii="Calibri" w:hAnsi="Calibri"/>
          <w:sz w:val="22"/>
        </w:rPr>
        <w:t>five</w:t>
      </w:r>
      <w:r>
        <w:rPr>
          <w:rFonts w:ascii="Calibri" w:hAnsi="Calibri"/>
          <w:sz w:val="22"/>
        </w:rPr>
        <w:t xml:space="preserve"> sectors, the maximum score a potential target group can score is 20.  </w:t>
      </w:r>
      <w:r w:rsidRPr="00257AC7">
        <w:rPr>
          <w:rFonts w:ascii="Calibri" w:hAnsi="Calibri"/>
          <w:b/>
          <w:sz w:val="22"/>
        </w:rPr>
        <w:t>The response analysis team should adjust the table according to the number of sectors being assessed</w:t>
      </w:r>
      <w:r>
        <w:rPr>
          <w:rFonts w:ascii="Calibri" w:hAnsi="Calibri"/>
          <w:sz w:val="22"/>
        </w:rPr>
        <w:t>.</w:t>
      </w:r>
    </w:p>
    <w:p w14:paraId="68491B94" w14:textId="77777777" w:rsidR="002006F0" w:rsidRDefault="002006F0" w:rsidP="002006F0">
      <w:pPr>
        <w:jc w:val="both"/>
        <w:rPr>
          <w:rFonts w:ascii="Calibri" w:hAnsi="Calibri"/>
          <w:sz w:val="22"/>
        </w:rPr>
      </w:pPr>
    </w:p>
    <w:p w14:paraId="57B3D8A0" w14:textId="2D90B111" w:rsidR="002006F0" w:rsidRPr="000F508C" w:rsidRDefault="002006F0" w:rsidP="002006F0">
      <w:pPr>
        <w:jc w:val="both"/>
        <w:rPr>
          <w:rFonts w:ascii="Calibri" w:hAnsi="Calibri"/>
          <w:sz w:val="22"/>
        </w:rPr>
      </w:pPr>
      <w:r>
        <w:rPr>
          <w:rFonts w:ascii="Calibri" w:hAnsi="Calibri"/>
          <w:sz w:val="22"/>
        </w:rPr>
        <w:t xml:space="preserve">If </w:t>
      </w:r>
      <w:r w:rsidR="000F0335">
        <w:rPr>
          <w:rFonts w:ascii="Calibri" w:hAnsi="Calibri"/>
          <w:sz w:val="22"/>
        </w:rPr>
        <w:t xml:space="preserve">fewer </w:t>
      </w:r>
      <w:r>
        <w:rPr>
          <w:rFonts w:ascii="Calibri" w:hAnsi="Calibri"/>
          <w:sz w:val="22"/>
        </w:rPr>
        <w:t xml:space="preserve">than </w:t>
      </w:r>
      <w:r w:rsidR="000F0335">
        <w:rPr>
          <w:rFonts w:ascii="Calibri" w:hAnsi="Calibri"/>
          <w:sz w:val="22"/>
        </w:rPr>
        <w:t>five</w:t>
      </w:r>
      <w:r>
        <w:rPr>
          <w:rFonts w:ascii="Calibri" w:hAnsi="Calibri"/>
          <w:sz w:val="22"/>
        </w:rPr>
        <w:t xml:space="preserve"> sectors are being assessed, the table below should be modified. </w:t>
      </w:r>
    </w:p>
    <w:tbl>
      <w:tblPr>
        <w:tblStyle w:val="MediumShading2-Accent1"/>
        <w:tblW w:w="8471" w:type="dxa"/>
        <w:tblLook w:val="04A0" w:firstRow="1" w:lastRow="0" w:firstColumn="1" w:lastColumn="0" w:noHBand="0" w:noVBand="1"/>
      </w:tblPr>
      <w:tblGrid>
        <w:gridCol w:w="1384"/>
        <w:gridCol w:w="3544"/>
        <w:gridCol w:w="3543"/>
      </w:tblGrid>
      <w:tr w:rsidR="002006F0" w14:paraId="0B26FA1B" w14:textId="77777777" w:rsidTr="0089751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71" w:type="dxa"/>
            <w:gridSpan w:val="3"/>
          </w:tcPr>
          <w:p w14:paraId="298A667E" w14:textId="77777777" w:rsidR="002006F0" w:rsidRDefault="002006F0" w:rsidP="0089751F">
            <w:pPr>
              <w:jc w:val="both"/>
              <w:rPr>
                <w:rFonts w:ascii="Calibri" w:hAnsi="Calibri"/>
                <w:sz w:val="22"/>
              </w:rPr>
            </w:pPr>
            <w:r>
              <w:rPr>
                <w:rFonts w:ascii="Calibri" w:hAnsi="Calibri"/>
                <w:sz w:val="22"/>
              </w:rPr>
              <w:t>For sectors relating to basic and immediate needs:</w:t>
            </w:r>
          </w:p>
          <w:p w14:paraId="3D8AA69F" w14:textId="22E5B770" w:rsidR="002006F0" w:rsidRDefault="002006F0" w:rsidP="0089751F">
            <w:pPr>
              <w:jc w:val="both"/>
              <w:rPr>
                <w:rFonts w:ascii="Calibri" w:hAnsi="Calibri"/>
                <w:sz w:val="22"/>
              </w:rPr>
            </w:pPr>
            <w:r>
              <w:rPr>
                <w:rFonts w:ascii="Calibri" w:hAnsi="Calibri"/>
                <w:sz w:val="22"/>
              </w:rPr>
              <w:t xml:space="preserve">Food security, Income and expenditure, Shelter and HLP and </w:t>
            </w:r>
            <w:proofErr w:type="spellStart"/>
            <w:r>
              <w:rPr>
                <w:rFonts w:ascii="Calibri" w:hAnsi="Calibri"/>
                <w:sz w:val="22"/>
              </w:rPr>
              <w:t>W</w:t>
            </w:r>
            <w:r w:rsidR="000F0335">
              <w:rPr>
                <w:rFonts w:ascii="Calibri" w:hAnsi="Calibri"/>
                <w:sz w:val="22"/>
              </w:rPr>
              <w:t>a</w:t>
            </w:r>
            <w:r>
              <w:rPr>
                <w:rFonts w:ascii="Calibri" w:hAnsi="Calibri"/>
                <w:sz w:val="22"/>
              </w:rPr>
              <w:t>SH</w:t>
            </w:r>
            <w:proofErr w:type="spellEnd"/>
          </w:p>
        </w:tc>
      </w:tr>
      <w:tr w:rsidR="002006F0" w14:paraId="1614B9FE" w14:textId="77777777" w:rsidTr="008C66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71559733" w14:textId="77777777" w:rsidR="002006F0" w:rsidRDefault="002006F0" w:rsidP="0089751F">
            <w:pPr>
              <w:jc w:val="both"/>
              <w:rPr>
                <w:rFonts w:ascii="Calibri" w:hAnsi="Calibri"/>
                <w:sz w:val="22"/>
              </w:rPr>
            </w:pPr>
            <w:r>
              <w:rPr>
                <w:rFonts w:ascii="Calibri" w:hAnsi="Calibri"/>
                <w:sz w:val="22"/>
              </w:rPr>
              <w:t>Total score</w:t>
            </w:r>
          </w:p>
        </w:tc>
        <w:tc>
          <w:tcPr>
            <w:tcW w:w="3544" w:type="dxa"/>
            <w:shd w:val="clear" w:color="auto" w:fill="CCF0E6" w:themeFill="accent3"/>
          </w:tcPr>
          <w:p w14:paraId="7B9684F9" w14:textId="77777777" w:rsidR="002006F0" w:rsidRDefault="002006F0" w:rsidP="0089751F">
            <w:pPr>
              <w:jc w:val="both"/>
              <w:cnfStyle w:val="000000100000" w:firstRow="0" w:lastRow="0" w:firstColumn="0" w:lastColumn="0" w:oddVBand="0" w:evenVBand="0" w:oddHBand="1" w:evenHBand="0" w:firstRowFirstColumn="0" w:firstRowLastColumn="0" w:lastRowFirstColumn="0" w:lastRowLastColumn="0"/>
              <w:rPr>
                <w:rFonts w:ascii="Calibri" w:hAnsi="Calibri"/>
                <w:sz w:val="22"/>
              </w:rPr>
            </w:pPr>
            <w:r>
              <w:rPr>
                <w:rFonts w:ascii="Calibri" w:hAnsi="Calibri"/>
                <w:sz w:val="22"/>
              </w:rPr>
              <w:t>Meaning</w:t>
            </w:r>
          </w:p>
        </w:tc>
        <w:tc>
          <w:tcPr>
            <w:tcW w:w="3543" w:type="dxa"/>
            <w:shd w:val="clear" w:color="auto" w:fill="CCF0E6" w:themeFill="accent3"/>
          </w:tcPr>
          <w:p w14:paraId="587831A0" w14:textId="77777777" w:rsidR="002006F0" w:rsidRDefault="002006F0" w:rsidP="0089751F">
            <w:pPr>
              <w:jc w:val="both"/>
              <w:cnfStyle w:val="000000100000" w:firstRow="0" w:lastRow="0" w:firstColumn="0" w:lastColumn="0" w:oddVBand="0" w:evenVBand="0" w:oddHBand="1" w:evenHBand="0" w:firstRowFirstColumn="0" w:firstRowLastColumn="0" w:lastRowFirstColumn="0" w:lastRowLastColumn="0"/>
              <w:rPr>
                <w:rFonts w:ascii="Calibri" w:hAnsi="Calibri"/>
                <w:sz w:val="22"/>
              </w:rPr>
            </w:pPr>
          </w:p>
        </w:tc>
      </w:tr>
      <w:tr w:rsidR="002006F0" w14:paraId="5C281698" w14:textId="77777777" w:rsidTr="0089751F">
        <w:tc>
          <w:tcPr>
            <w:cnfStyle w:val="001000000000" w:firstRow="0" w:lastRow="0" w:firstColumn="1" w:lastColumn="0" w:oddVBand="0" w:evenVBand="0" w:oddHBand="0" w:evenHBand="0" w:firstRowFirstColumn="0" w:firstRowLastColumn="0" w:lastRowFirstColumn="0" w:lastRowLastColumn="0"/>
            <w:tcW w:w="1384" w:type="dxa"/>
          </w:tcPr>
          <w:p w14:paraId="34300A35" w14:textId="77777777" w:rsidR="002006F0" w:rsidRPr="00A50542" w:rsidRDefault="002006F0" w:rsidP="0089751F">
            <w:pPr>
              <w:jc w:val="both"/>
              <w:rPr>
                <w:rFonts w:ascii="Calibri" w:hAnsi="Calibri"/>
                <w:sz w:val="20"/>
              </w:rPr>
            </w:pPr>
            <w:r>
              <w:rPr>
                <w:rFonts w:ascii="Calibri" w:hAnsi="Calibri"/>
                <w:sz w:val="20"/>
              </w:rPr>
              <w:t>0 – 10</w:t>
            </w:r>
          </w:p>
        </w:tc>
        <w:tc>
          <w:tcPr>
            <w:tcW w:w="3544" w:type="dxa"/>
          </w:tcPr>
          <w:p w14:paraId="3204714A" w14:textId="77777777" w:rsidR="002006F0" w:rsidRPr="00A50542" w:rsidRDefault="002006F0" w:rsidP="0089751F">
            <w:pPr>
              <w:jc w:val="both"/>
              <w:cnfStyle w:val="000000000000" w:firstRow="0" w:lastRow="0" w:firstColumn="0" w:lastColumn="0" w:oddVBand="0" w:evenVBand="0" w:oddHBand="0" w:evenHBand="0" w:firstRowFirstColumn="0" w:firstRowLastColumn="0" w:lastRowFirstColumn="0" w:lastRowLastColumn="0"/>
              <w:rPr>
                <w:rFonts w:ascii="Calibri" w:hAnsi="Calibri"/>
                <w:sz w:val="20"/>
              </w:rPr>
            </w:pPr>
            <w:r w:rsidRPr="00B222BC">
              <w:rPr>
                <w:rFonts w:ascii="Calibri" w:hAnsi="Calibri"/>
                <w:b/>
                <w:sz w:val="20"/>
              </w:rPr>
              <w:t>No immediate attention needed</w:t>
            </w:r>
            <w:r>
              <w:rPr>
                <w:rFonts w:ascii="Calibri" w:hAnsi="Calibri"/>
                <w:sz w:val="20"/>
              </w:rPr>
              <w:t xml:space="preserve"> </w:t>
            </w:r>
            <w:r w:rsidRPr="00A50542">
              <w:rPr>
                <w:rFonts w:ascii="Calibri" w:hAnsi="Calibri"/>
                <w:sz w:val="20"/>
              </w:rPr>
              <w:t>(unless context changes or situation now is very good compared to the norm)</w:t>
            </w:r>
          </w:p>
        </w:tc>
        <w:tc>
          <w:tcPr>
            <w:tcW w:w="3543" w:type="dxa"/>
          </w:tcPr>
          <w:p w14:paraId="6F7AFC25" w14:textId="77777777" w:rsidR="002006F0" w:rsidRPr="00A50542" w:rsidRDefault="002006F0" w:rsidP="0089751F">
            <w:pPr>
              <w:jc w:val="both"/>
              <w:cnfStyle w:val="000000000000" w:firstRow="0" w:lastRow="0" w:firstColumn="0" w:lastColumn="0" w:oddVBand="0" w:evenVBand="0" w:oddHBand="0" w:evenHBand="0" w:firstRowFirstColumn="0" w:firstRowLastColumn="0" w:lastRowFirstColumn="0" w:lastRowLastColumn="0"/>
              <w:rPr>
                <w:rFonts w:ascii="Calibri" w:hAnsi="Calibri"/>
                <w:sz w:val="20"/>
              </w:rPr>
            </w:pPr>
            <w:r w:rsidRPr="00A50542">
              <w:rPr>
                <w:rFonts w:ascii="Calibri" w:hAnsi="Calibri"/>
                <w:sz w:val="20"/>
              </w:rPr>
              <w:t xml:space="preserve">Sector does not </w:t>
            </w:r>
            <w:bookmarkStart w:id="1" w:name="_GoBack"/>
            <w:bookmarkEnd w:id="1"/>
            <w:r w:rsidRPr="00A50542">
              <w:rPr>
                <w:rFonts w:ascii="Calibri" w:hAnsi="Calibri"/>
                <w:sz w:val="20"/>
              </w:rPr>
              <w:t xml:space="preserve">require consideration for immediate assistance. </w:t>
            </w:r>
            <w:r w:rsidRPr="00B222BC">
              <w:rPr>
                <w:rFonts w:ascii="Calibri" w:hAnsi="Calibri"/>
                <w:b/>
                <w:sz w:val="20"/>
              </w:rPr>
              <w:t>Situation should be monitored</w:t>
            </w:r>
          </w:p>
        </w:tc>
      </w:tr>
      <w:tr w:rsidR="002006F0" w14:paraId="64338871" w14:textId="77777777" w:rsidTr="006750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08F7A881" w14:textId="77777777" w:rsidR="002006F0" w:rsidRPr="00A50542" w:rsidRDefault="002006F0" w:rsidP="0089751F">
            <w:pPr>
              <w:jc w:val="both"/>
              <w:rPr>
                <w:rFonts w:ascii="Calibri" w:hAnsi="Calibri"/>
                <w:sz w:val="20"/>
              </w:rPr>
            </w:pPr>
            <w:r>
              <w:rPr>
                <w:rFonts w:ascii="Calibri" w:hAnsi="Calibri"/>
                <w:sz w:val="20"/>
              </w:rPr>
              <w:t>10 – 15</w:t>
            </w:r>
          </w:p>
        </w:tc>
        <w:tc>
          <w:tcPr>
            <w:tcW w:w="3544" w:type="dxa"/>
            <w:shd w:val="clear" w:color="auto" w:fill="CCF0E6" w:themeFill="accent3"/>
          </w:tcPr>
          <w:p w14:paraId="200803D4" w14:textId="77777777" w:rsidR="002006F0" w:rsidRPr="00A50542" w:rsidRDefault="002006F0" w:rsidP="0089751F">
            <w:pPr>
              <w:jc w:val="both"/>
              <w:cnfStyle w:val="000000100000" w:firstRow="0" w:lastRow="0" w:firstColumn="0" w:lastColumn="0" w:oddVBand="0" w:evenVBand="0" w:oddHBand="1" w:evenHBand="0" w:firstRowFirstColumn="0" w:firstRowLastColumn="0" w:lastRowFirstColumn="0" w:lastRowLastColumn="0"/>
              <w:rPr>
                <w:rFonts w:ascii="Calibri" w:hAnsi="Calibri"/>
                <w:sz w:val="20"/>
              </w:rPr>
            </w:pPr>
            <w:r w:rsidRPr="00B222BC">
              <w:rPr>
                <w:rFonts w:ascii="Calibri" w:hAnsi="Calibri"/>
                <w:b/>
                <w:sz w:val="20"/>
              </w:rPr>
              <w:t>Attention may be needed</w:t>
            </w:r>
            <w:r w:rsidRPr="00A50542">
              <w:rPr>
                <w:rFonts w:ascii="Calibri" w:hAnsi="Calibri"/>
                <w:sz w:val="20"/>
              </w:rPr>
              <w:t xml:space="preserve"> </w:t>
            </w:r>
            <w:r>
              <w:rPr>
                <w:rFonts w:ascii="Calibri" w:hAnsi="Calibri"/>
                <w:sz w:val="20"/>
              </w:rPr>
              <w:t xml:space="preserve">– depends on context, coverage by others and implication of non-action. </w:t>
            </w:r>
          </w:p>
        </w:tc>
        <w:tc>
          <w:tcPr>
            <w:tcW w:w="3543" w:type="dxa"/>
            <w:shd w:val="clear" w:color="auto" w:fill="CCF0E6" w:themeFill="accent3"/>
          </w:tcPr>
          <w:p w14:paraId="6E87A0DF" w14:textId="77777777" w:rsidR="002006F0" w:rsidRPr="00A50542" w:rsidRDefault="002006F0" w:rsidP="0089751F">
            <w:pPr>
              <w:jc w:val="both"/>
              <w:cnfStyle w:val="000000100000" w:firstRow="0" w:lastRow="0" w:firstColumn="0" w:lastColumn="0" w:oddVBand="0" w:evenVBand="0" w:oddHBand="1" w:evenHBand="0" w:firstRowFirstColumn="0" w:firstRowLastColumn="0" w:lastRowFirstColumn="0" w:lastRowLastColumn="0"/>
              <w:rPr>
                <w:rFonts w:ascii="Calibri" w:hAnsi="Calibri"/>
                <w:sz w:val="20"/>
              </w:rPr>
            </w:pPr>
            <w:r w:rsidRPr="00A50542">
              <w:rPr>
                <w:rFonts w:ascii="Calibri" w:hAnsi="Calibri"/>
                <w:sz w:val="20"/>
              </w:rPr>
              <w:t xml:space="preserve">Sector does require consideration for assistance. </w:t>
            </w:r>
            <w:r w:rsidRPr="00B222BC">
              <w:rPr>
                <w:rFonts w:ascii="Calibri" w:hAnsi="Calibri"/>
                <w:b/>
                <w:sz w:val="20"/>
              </w:rPr>
              <w:t>Situation should assessed and monitored</w:t>
            </w:r>
          </w:p>
        </w:tc>
      </w:tr>
      <w:tr w:rsidR="002006F0" w14:paraId="6725975A" w14:textId="77777777" w:rsidTr="0089751F">
        <w:tc>
          <w:tcPr>
            <w:cnfStyle w:val="001000000000" w:firstRow="0" w:lastRow="0" w:firstColumn="1" w:lastColumn="0" w:oddVBand="0" w:evenVBand="0" w:oddHBand="0" w:evenHBand="0" w:firstRowFirstColumn="0" w:firstRowLastColumn="0" w:lastRowFirstColumn="0" w:lastRowLastColumn="0"/>
            <w:tcW w:w="1384" w:type="dxa"/>
          </w:tcPr>
          <w:p w14:paraId="28063397" w14:textId="77777777" w:rsidR="002006F0" w:rsidRPr="00A50542" w:rsidRDefault="002006F0" w:rsidP="0089751F">
            <w:pPr>
              <w:jc w:val="both"/>
              <w:rPr>
                <w:rFonts w:ascii="Calibri" w:hAnsi="Calibri"/>
                <w:sz w:val="20"/>
              </w:rPr>
            </w:pPr>
            <w:r>
              <w:rPr>
                <w:rFonts w:ascii="Calibri" w:hAnsi="Calibri"/>
                <w:sz w:val="20"/>
              </w:rPr>
              <w:t>15– 20</w:t>
            </w:r>
            <w:r w:rsidRPr="00A50542">
              <w:rPr>
                <w:rFonts w:ascii="Calibri" w:hAnsi="Calibri"/>
                <w:sz w:val="20"/>
              </w:rPr>
              <w:t xml:space="preserve"> </w:t>
            </w:r>
          </w:p>
        </w:tc>
        <w:tc>
          <w:tcPr>
            <w:tcW w:w="3544" w:type="dxa"/>
          </w:tcPr>
          <w:p w14:paraId="10F5E7D9" w14:textId="77777777" w:rsidR="002006F0" w:rsidRPr="00A50542" w:rsidRDefault="002006F0" w:rsidP="0089751F">
            <w:pPr>
              <w:jc w:val="both"/>
              <w:cnfStyle w:val="000000000000" w:firstRow="0" w:lastRow="0" w:firstColumn="0" w:lastColumn="0" w:oddVBand="0" w:evenVBand="0" w:oddHBand="0" w:evenHBand="0" w:firstRowFirstColumn="0" w:firstRowLastColumn="0" w:lastRowFirstColumn="0" w:lastRowLastColumn="0"/>
              <w:rPr>
                <w:rFonts w:ascii="Calibri" w:hAnsi="Calibri"/>
                <w:sz w:val="20"/>
              </w:rPr>
            </w:pPr>
            <w:r w:rsidRPr="00A50542">
              <w:rPr>
                <w:rFonts w:ascii="Calibri" w:hAnsi="Calibri"/>
                <w:sz w:val="20"/>
              </w:rPr>
              <w:t xml:space="preserve">Needs require </w:t>
            </w:r>
            <w:r w:rsidRPr="00A1522A">
              <w:rPr>
                <w:rFonts w:ascii="Calibri" w:hAnsi="Calibri"/>
                <w:b/>
                <w:sz w:val="20"/>
              </w:rPr>
              <w:t>immediate attention</w:t>
            </w:r>
            <w:r w:rsidRPr="00A50542">
              <w:rPr>
                <w:rFonts w:ascii="Calibri" w:hAnsi="Calibri"/>
                <w:sz w:val="20"/>
              </w:rPr>
              <w:t xml:space="preserve"> and if not addressed could have irreversible consequences on the household </w:t>
            </w:r>
          </w:p>
        </w:tc>
        <w:tc>
          <w:tcPr>
            <w:tcW w:w="3543" w:type="dxa"/>
          </w:tcPr>
          <w:p w14:paraId="44CC27F4" w14:textId="77777777" w:rsidR="002006F0" w:rsidRPr="00A50542" w:rsidRDefault="002006F0" w:rsidP="0089751F">
            <w:pPr>
              <w:jc w:val="both"/>
              <w:cnfStyle w:val="000000000000" w:firstRow="0" w:lastRow="0" w:firstColumn="0" w:lastColumn="0" w:oddVBand="0" w:evenVBand="0" w:oddHBand="0" w:evenHBand="0" w:firstRowFirstColumn="0" w:firstRowLastColumn="0" w:lastRowFirstColumn="0" w:lastRowLastColumn="0"/>
              <w:rPr>
                <w:rFonts w:ascii="Calibri" w:hAnsi="Calibri"/>
                <w:sz w:val="20"/>
              </w:rPr>
            </w:pPr>
            <w:r>
              <w:rPr>
                <w:rFonts w:ascii="Calibri" w:hAnsi="Calibri"/>
                <w:b/>
                <w:sz w:val="20"/>
              </w:rPr>
              <w:t>I</w:t>
            </w:r>
            <w:r w:rsidRPr="00B222BC">
              <w:rPr>
                <w:rFonts w:ascii="Calibri" w:hAnsi="Calibri"/>
                <w:b/>
                <w:sz w:val="20"/>
              </w:rPr>
              <w:t>mmediate assistance</w:t>
            </w:r>
            <w:r>
              <w:rPr>
                <w:rFonts w:ascii="Calibri" w:hAnsi="Calibri"/>
                <w:b/>
                <w:sz w:val="20"/>
              </w:rPr>
              <w:t xml:space="preserve"> required.</w:t>
            </w:r>
            <w:r w:rsidRPr="00A50542">
              <w:rPr>
                <w:rFonts w:ascii="Calibri" w:hAnsi="Calibri"/>
                <w:sz w:val="20"/>
              </w:rPr>
              <w:t xml:space="preserve"> </w:t>
            </w:r>
            <w:r>
              <w:rPr>
                <w:rFonts w:ascii="Calibri" w:hAnsi="Calibri"/>
                <w:sz w:val="20"/>
              </w:rPr>
              <w:t>Assess and monitor situation alongside provision of assistance.</w:t>
            </w:r>
          </w:p>
        </w:tc>
      </w:tr>
    </w:tbl>
    <w:p w14:paraId="282C3E20" w14:textId="77777777" w:rsidR="002006F0" w:rsidRDefault="002006F0" w:rsidP="002006F0">
      <w:pPr>
        <w:rPr>
          <w:rFonts w:asciiTheme="majorHAnsi" w:hAnsiTheme="majorHAnsi"/>
          <w:sz w:val="20"/>
          <w:szCs w:val="22"/>
        </w:rPr>
      </w:pPr>
    </w:p>
    <w:p w14:paraId="445810B7" w14:textId="77777777" w:rsidR="002006F0" w:rsidRPr="00757A4B" w:rsidRDefault="002006F0" w:rsidP="002006F0">
      <w:pPr>
        <w:jc w:val="both"/>
        <w:rPr>
          <w:rFonts w:ascii="Calibri" w:hAnsi="Calibri"/>
          <w:b/>
          <w:sz w:val="22"/>
          <w:szCs w:val="22"/>
          <w:lang w:val="en-US"/>
        </w:rPr>
      </w:pPr>
      <w:r>
        <w:rPr>
          <w:rFonts w:ascii="Calibri" w:hAnsi="Calibri"/>
          <w:b/>
          <w:sz w:val="22"/>
          <w:szCs w:val="22"/>
        </w:rPr>
        <w:t xml:space="preserve">9. </w:t>
      </w:r>
      <w:r w:rsidRPr="00757A4B">
        <w:rPr>
          <w:rFonts w:ascii="Calibri" w:hAnsi="Calibri"/>
          <w:b/>
          <w:sz w:val="22"/>
          <w:szCs w:val="22"/>
        </w:rPr>
        <w:t>How is the score calculated?</w:t>
      </w:r>
      <w:r w:rsidRPr="00757A4B">
        <w:rPr>
          <w:rFonts w:ascii="Calibri" w:hAnsi="Calibri"/>
          <w:sz w:val="22"/>
          <w:szCs w:val="22"/>
        </w:rPr>
        <w:t xml:space="preserve"> </w:t>
      </w:r>
      <w:r w:rsidRPr="00757A4B">
        <w:rPr>
          <w:rFonts w:ascii="Calibri" w:hAnsi="Calibri"/>
          <w:sz w:val="22"/>
          <w:szCs w:val="22"/>
          <w:lang w:val="en-US"/>
        </w:rPr>
        <w:t xml:space="preserve">A growing number of options are available including: Excel, SPSS (Statistical Package for the Social Science), Joint IDP profiling Service (JIPS) </w:t>
      </w:r>
      <w:r w:rsidRPr="00757A4B">
        <w:rPr>
          <w:rFonts w:ascii="Calibri" w:hAnsi="Calibri"/>
          <w:sz w:val="22"/>
          <w:szCs w:val="22"/>
        </w:rPr>
        <w:t>Dynamic Analysis Reporting Tool</w:t>
      </w:r>
      <w:r w:rsidRPr="00757A4B">
        <w:rPr>
          <w:rFonts w:ascii="Calibri" w:hAnsi="Calibri"/>
          <w:sz w:val="22"/>
          <w:szCs w:val="22"/>
          <w:lang w:val="en-US"/>
        </w:rPr>
        <w:t xml:space="preserve"> (DART) and </w:t>
      </w:r>
      <w:r w:rsidRPr="00757A4B">
        <w:rPr>
          <w:rFonts w:ascii="Calibri" w:hAnsi="Calibri"/>
          <w:sz w:val="22"/>
          <w:szCs w:val="22"/>
        </w:rPr>
        <w:t xml:space="preserve">as </w:t>
      </w:r>
      <w:hyperlink r:id="rId9" w:history="1">
        <w:proofErr w:type="spellStart"/>
        <w:r w:rsidRPr="00757A4B">
          <w:rPr>
            <w:rStyle w:val="Hyperlink"/>
            <w:rFonts w:ascii="Calibri" w:hAnsi="Calibri"/>
            <w:sz w:val="22"/>
            <w:szCs w:val="22"/>
          </w:rPr>
          <w:t>KoBoToolbox</w:t>
        </w:r>
        <w:proofErr w:type="spellEnd"/>
        <w:r w:rsidRPr="00757A4B">
          <w:rPr>
            <w:rStyle w:val="Hyperlink"/>
            <w:rFonts w:ascii="Calibri" w:hAnsi="Calibri"/>
            <w:sz w:val="22"/>
            <w:szCs w:val="22"/>
          </w:rPr>
          <w:t xml:space="preserve"> Excel Data Analyser</w:t>
        </w:r>
      </w:hyperlink>
      <w:r w:rsidRPr="00757A4B">
        <w:rPr>
          <w:rFonts w:ascii="Calibri" w:hAnsi="Calibri"/>
          <w:sz w:val="22"/>
          <w:szCs w:val="22"/>
          <w:vertAlign w:val="superscript"/>
          <w:lang w:val="en-US"/>
        </w:rPr>
        <w:footnoteReference w:id="3"/>
      </w:r>
    </w:p>
    <w:p w14:paraId="01861413" w14:textId="77777777" w:rsidR="002006F0" w:rsidRDefault="002006F0" w:rsidP="002006F0">
      <w:pPr>
        <w:jc w:val="both"/>
        <w:rPr>
          <w:rFonts w:asciiTheme="majorHAnsi" w:hAnsiTheme="majorHAnsi"/>
          <w:b/>
          <w:sz w:val="22"/>
          <w:szCs w:val="22"/>
        </w:rPr>
      </w:pPr>
    </w:p>
    <w:p w14:paraId="0FBCDD58" w14:textId="3EA277EB" w:rsidR="002006F0" w:rsidRPr="009924CD" w:rsidRDefault="002006F0" w:rsidP="002006F0">
      <w:pPr>
        <w:jc w:val="both"/>
        <w:rPr>
          <w:rFonts w:asciiTheme="majorHAnsi" w:hAnsiTheme="majorHAnsi"/>
          <w:b/>
          <w:sz w:val="22"/>
          <w:szCs w:val="22"/>
        </w:rPr>
      </w:pPr>
      <w:r>
        <w:rPr>
          <w:rFonts w:asciiTheme="majorHAnsi" w:hAnsiTheme="majorHAnsi"/>
          <w:b/>
          <w:sz w:val="22"/>
          <w:szCs w:val="22"/>
        </w:rPr>
        <w:t xml:space="preserve">10. </w:t>
      </w:r>
      <w:r w:rsidRPr="00D17E70">
        <w:rPr>
          <w:rFonts w:asciiTheme="majorHAnsi" w:hAnsiTheme="majorHAnsi"/>
          <w:b/>
          <w:sz w:val="22"/>
          <w:szCs w:val="22"/>
        </w:rPr>
        <w:t xml:space="preserve">What </w:t>
      </w:r>
      <w:r>
        <w:rPr>
          <w:rFonts w:asciiTheme="majorHAnsi" w:hAnsiTheme="majorHAnsi"/>
          <w:b/>
          <w:sz w:val="22"/>
          <w:szCs w:val="22"/>
        </w:rPr>
        <w:t>is</w:t>
      </w:r>
      <w:r w:rsidRPr="00D17E70">
        <w:rPr>
          <w:rFonts w:asciiTheme="majorHAnsi" w:hAnsiTheme="majorHAnsi"/>
          <w:b/>
          <w:sz w:val="22"/>
          <w:szCs w:val="22"/>
        </w:rPr>
        <w:t xml:space="preserve"> done with scores related to ICLA,</w:t>
      </w:r>
      <w:r>
        <w:rPr>
          <w:rFonts w:asciiTheme="majorHAnsi" w:hAnsiTheme="majorHAnsi"/>
          <w:b/>
          <w:sz w:val="22"/>
          <w:szCs w:val="22"/>
        </w:rPr>
        <w:t xml:space="preserve"> education,</w:t>
      </w:r>
      <w:r w:rsidRPr="00D17E70">
        <w:rPr>
          <w:rFonts w:asciiTheme="majorHAnsi" w:hAnsiTheme="majorHAnsi"/>
          <w:b/>
          <w:sz w:val="22"/>
          <w:szCs w:val="22"/>
        </w:rPr>
        <w:t xml:space="preserve"> protection and governance?</w:t>
      </w:r>
      <w:r>
        <w:rPr>
          <w:rFonts w:asciiTheme="majorHAnsi" w:hAnsiTheme="majorHAnsi"/>
          <w:b/>
          <w:sz w:val="22"/>
          <w:szCs w:val="22"/>
        </w:rPr>
        <w:t xml:space="preserve"> As suggested in the </w:t>
      </w:r>
      <w:r w:rsidR="00076041" w:rsidRPr="00B76DF9">
        <w:rPr>
          <w:rFonts w:asciiTheme="majorHAnsi" w:hAnsiTheme="majorHAnsi"/>
          <w:b/>
          <w:sz w:val="22"/>
          <w:szCs w:val="22"/>
        </w:rPr>
        <w:t>URAF</w:t>
      </w:r>
      <w:r w:rsidRPr="00B76DF9">
        <w:rPr>
          <w:rFonts w:asciiTheme="majorHAnsi" w:hAnsiTheme="majorHAnsi"/>
          <w:b/>
          <w:sz w:val="22"/>
          <w:szCs w:val="22"/>
        </w:rPr>
        <w:t xml:space="preserve"> Step 2, Table </w:t>
      </w:r>
      <w:r w:rsidR="004D728B" w:rsidRPr="00B76DF9">
        <w:rPr>
          <w:rFonts w:asciiTheme="majorHAnsi" w:hAnsiTheme="majorHAnsi"/>
          <w:b/>
          <w:sz w:val="22"/>
          <w:szCs w:val="22"/>
        </w:rPr>
        <w:t>2</w:t>
      </w:r>
      <w:r w:rsidRPr="00B76DF9">
        <w:rPr>
          <w:rFonts w:asciiTheme="majorHAnsi" w:hAnsiTheme="majorHAnsi"/>
          <w:b/>
          <w:sz w:val="22"/>
          <w:szCs w:val="22"/>
        </w:rPr>
        <w:t>,</w:t>
      </w:r>
      <w:r>
        <w:rPr>
          <w:rFonts w:asciiTheme="majorHAnsi" w:hAnsiTheme="majorHAnsi"/>
          <w:b/>
          <w:sz w:val="22"/>
          <w:szCs w:val="22"/>
        </w:rPr>
        <w:t xml:space="preserve"> </w:t>
      </w:r>
      <w:r>
        <w:rPr>
          <w:rFonts w:asciiTheme="majorHAnsi" w:hAnsiTheme="majorHAnsi"/>
          <w:sz w:val="22"/>
          <w:szCs w:val="22"/>
        </w:rPr>
        <w:t>t</w:t>
      </w:r>
      <w:r w:rsidRPr="00D17E70">
        <w:rPr>
          <w:rFonts w:asciiTheme="majorHAnsi" w:hAnsiTheme="majorHAnsi"/>
          <w:sz w:val="22"/>
          <w:szCs w:val="22"/>
        </w:rPr>
        <w:t>hese</w:t>
      </w:r>
      <w:r>
        <w:rPr>
          <w:rFonts w:asciiTheme="majorHAnsi" w:hAnsiTheme="majorHAnsi"/>
          <w:sz w:val="22"/>
          <w:szCs w:val="22"/>
        </w:rPr>
        <w:t xml:space="preserve"> scores can be presented alongside those of the sectors on to get a sense of wider needs.</w:t>
      </w:r>
      <w:r w:rsidRPr="00D17E70">
        <w:rPr>
          <w:rFonts w:asciiTheme="majorHAnsi" w:hAnsiTheme="majorHAnsi"/>
          <w:sz w:val="22"/>
          <w:szCs w:val="22"/>
        </w:rPr>
        <w:t xml:space="preserve"> </w:t>
      </w:r>
    </w:p>
    <w:p w14:paraId="5B843489" w14:textId="77777777" w:rsidR="002006F0" w:rsidRDefault="002006F0" w:rsidP="002006F0">
      <w:pPr>
        <w:jc w:val="both"/>
        <w:rPr>
          <w:rFonts w:asciiTheme="majorHAnsi" w:hAnsiTheme="majorHAnsi"/>
          <w:sz w:val="22"/>
          <w:szCs w:val="22"/>
        </w:rPr>
      </w:pPr>
    </w:p>
    <w:p w14:paraId="79E0609E" w14:textId="3DDD6D58" w:rsidR="002006F0" w:rsidRPr="00757A4B" w:rsidRDefault="002006F0" w:rsidP="002006F0">
      <w:pPr>
        <w:rPr>
          <w:rFonts w:ascii="Calibri" w:hAnsi="Calibri" w:cs="Arial"/>
          <w:sz w:val="22"/>
          <w:szCs w:val="20"/>
        </w:rPr>
      </w:pPr>
      <w:r>
        <w:rPr>
          <w:rFonts w:ascii="Calibri" w:hAnsi="Calibri"/>
          <w:b/>
          <w:sz w:val="22"/>
          <w:szCs w:val="22"/>
        </w:rPr>
        <w:t xml:space="preserve">11. </w:t>
      </w:r>
      <w:r w:rsidRPr="00757A4B">
        <w:rPr>
          <w:rFonts w:ascii="Calibri" w:hAnsi="Calibri"/>
          <w:b/>
          <w:sz w:val="22"/>
          <w:szCs w:val="22"/>
        </w:rPr>
        <w:t xml:space="preserve">Where can I access additional support? </w:t>
      </w:r>
      <w:r w:rsidRPr="00757A4B">
        <w:rPr>
          <w:rFonts w:ascii="Calibri" w:hAnsi="Calibri"/>
          <w:sz w:val="22"/>
          <w:szCs w:val="22"/>
        </w:rPr>
        <w:t>ACAPS have produced a number of documents including step-by-step guidance documents that can be referenced. These include:</w:t>
      </w:r>
      <w:r w:rsidRPr="00757A4B">
        <w:rPr>
          <w:rFonts w:ascii="Calibri" w:hAnsi="Calibri" w:cs="Arial"/>
        </w:rPr>
        <w:t xml:space="preserve"> </w:t>
      </w:r>
      <w:hyperlink r:id="rId10" w:history="1">
        <w:r w:rsidR="00B76DF9" w:rsidRPr="00B76DF9">
          <w:rPr>
            <w:rStyle w:val="Hyperlink"/>
            <w:rFonts w:ascii="Calibri" w:hAnsi="Calibri" w:cs="Arial"/>
            <w:sz w:val="22"/>
            <w:szCs w:val="20"/>
          </w:rPr>
          <w:t>ACAPS (2013)</w:t>
        </w:r>
      </w:hyperlink>
      <w:r w:rsidRPr="00B76DF9">
        <w:rPr>
          <w:rFonts w:ascii="Calibri" w:hAnsi="Calibri" w:cs="Arial"/>
          <w:sz w:val="22"/>
          <w:szCs w:val="20"/>
        </w:rPr>
        <w:t>.</w:t>
      </w:r>
      <w:r w:rsidR="00B76DF9" w:rsidRPr="00B76DF9">
        <w:rPr>
          <w:rStyle w:val="FootnoteReference"/>
          <w:rFonts w:ascii="Calibri" w:hAnsi="Calibri" w:cs="Arial"/>
          <w:color w:val="0000FF" w:themeColor="hyperlink"/>
          <w:sz w:val="22"/>
          <w:szCs w:val="20"/>
        </w:rPr>
        <w:footnoteReference w:id="4"/>
      </w:r>
    </w:p>
    <w:p w14:paraId="2FE784B0" w14:textId="77777777" w:rsidR="002006F0" w:rsidRDefault="002006F0" w:rsidP="002006F0">
      <w:pPr>
        <w:jc w:val="both"/>
        <w:rPr>
          <w:rFonts w:asciiTheme="majorHAnsi" w:hAnsiTheme="majorHAnsi"/>
          <w:sz w:val="22"/>
          <w:szCs w:val="22"/>
          <w:lang w:val="en-US"/>
        </w:rPr>
      </w:pPr>
    </w:p>
    <w:p w14:paraId="5FDA0E01" w14:textId="77777777" w:rsidR="002006F0" w:rsidRPr="00757A4B" w:rsidRDefault="002006F0" w:rsidP="002006F0">
      <w:pPr>
        <w:jc w:val="both"/>
        <w:rPr>
          <w:rFonts w:asciiTheme="majorHAnsi" w:hAnsiTheme="majorHAnsi"/>
          <w:b/>
          <w:sz w:val="22"/>
          <w:szCs w:val="22"/>
          <w:lang w:val="en-US"/>
        </w:rPr>
      </w:pPr>
      <w:proofErr w:type="gramStart"/>
      <w:r w:rsidRPr="00757A4B">
        <w:rPr>
          <w:rFonts w:asciiTheme="majorHAnsi" w:hAnsiTheme="majorHAnsi"/>
          <w:b/>
          <w:sz w:val="22"/>
          <w:szCs w:val="22"/>
          <w:lang w:val="en-US"/>
        </w:rPr>
        <w:t>Using the JIPS DART tool</w:t>
      </w:r>
      <w:r>
        <w:rPr>
          <w:rFonts w:asciiTheme="majorHAnsi" w:hAnsiTheme="majorHAnsi"/>
          <w:b/>
          <w:sz w:val="22"/>
          <w:szCs w:val="22"/>
          <w:lang w:val="en-US"/>
        </w:rPr>
        <w:t xml:space="preserve">:  </w:t>
      </w:r>
      <w:r w:rsidRPr="00DF557B">
        <w:rPr>
          <w:rFonts w:asciiTheme="majorHAnsi" w:hAnsiTheme="majorHAnsi"/>
          <w:sz w:val="22"/>
          <w:szCs w:val="22"/>
          <w:lang w:val="en-US"/>
        </w:rPr>
        <w:t xml:space="preserve">In the </w:t>
      </w:r>
      <w:r>
        <w:rPr>
          <w:rFonts w:asciiTheme="majorHAnsi" w:hAnsiTheme="majorHAnsi"/>
          <w:sz w:val="22"/>
          <w:szCs w:val="22"/>
          <w:lang w:val="en-US"/>
        </w:rPr>
        <w:t xml:space="preserve">JIPS </w:t>
      </w:r>
      <w:r w:rsidRPr="00DF557B">
        <w:rPr>
          <w:rFonts w:asciiTheme="majorHAnsi" w:hAnsiTheme="majorHAnsi"/>
          <w:sz w:val="22"/>
          <w:szCs w:val="22"/>
          <w:lang w:val="en-US"/>
        </w:rPr>
        <w:t xml:space="preserve">DART, users can explore and </w:t>
      </w:r>
      <w:proofErr w:type="spellStart"/>
      <w:r w:rsidRPr="00DF557B">
        <w:rPr>
          <w:rFonts w:asciiTheme="majorHAnsi" w:hAnsiTheme="majorHAnsi"/>
          <w:sz w:val="22"/>
          <w:szCs w:val="22"/>
          <w:lang w:val="en-US"/>
        </w:rPr>
        <w:t>analyse</w:t>
      </w:r>
      <w:proofErr w:type="spellEnd"/>
      <w:r w:rsidRPr="00DF557B">
        <w:rPr>
          <w:rFonts w:asciiTheme="majorHAnsi" w:hAnsiTheme="majorHAnsi"/>
          <w:sz w:val="22"/>
          <w:szCs w:val="22"/>
          <w:lang w:val="en-US"/>
        </w:rPr>
        <w:t xml:space="preserve"> the data collected in profiling exercises by selecting relevant indicators to create report-ready visuals.</w:t>
      </w:r>
      <w:proofErr w:type="gramEnd"/>
      <w:r w:rsidRPr="00DF557B">
        <w:rPr>
          <w:rFonts w:asciiTheme="majorHAnsi" w:hAnsiTheme="majorHAnsi"/>
          <w:sz w:val="22"/>
          <w:szCs w:val="22"/>
          <w:lang w:val="en-US"/>
        </w:rPr>
        <w:t xml:space="preserve"> These visuals give an overview of the characteristics of a population group and allow users to compare two or more population </w:t>
      </w:r>
      <w:proofErr w:type="gramStart"/>
      <w:r w:rsidRPr="00DF557B">
        <w:rPr>
          <w:rFonts w:asciiTheme="majorHAnsi" w:hAnsiTheme="majorHAnsi"/>
          <w:sz w:val="22"/>
          <w:szCs w:val="22"/>
          <w:lang w:val="en-US"/>
        </w:rPr>
        <w:t>groups</w:t>
      </w:r>
      <w:proofErr w:type="gramEnd"/>
      <w:r w:rsidRPr="00DF557B">
        <w:rPr>
          <w:rFonts w:asciiTheme="majorHAnsi" w:hAnsiTheme="majorHAnsi"/>
          <w:sz w:val="22"/>
          <w:szCs w:val="22"/>
          <w:lang w:val="en-US"/>
        </w:rPr>
        <w:t xml:space="preserve"> side-by-side. The graphs, tables and maps created can furthermore be shared among partners to collaboratively discuss and refine interpretations of the data or to initiate a draft report.</w:t>
      </w:r>
      <w:r w:rsidRPr="00DF557B">
        <w:rPr>
          <w:rFonts w:asciiTheme="majorHAnsi" w:hAnsiTheme="majorHAnsi"/>
          <w:sz w:val="22"/>
          <w:szCs w:val="22"/>
          <w:vertAlign w:val="superscript"/>
          <w:lang w:val="en-US"/>
        </w:rPr>
        <w:footnoteReference w:id="5"/>
      </w:r>
      <w:r w:rsidRPr="00DF557B">
        <w:rPr>
          <w:rFonts w:asciiTheme="majorHAnsi" w:hAnsiTheme="majorHAnsi"/>
          <w:sz w:val="22"/>
          <w:szCs w:val="22"/>
          <w:lang w:val="en-US"/>
        </w:rPr>
        <w:t xml:space="preserve"> </w:t>
      </w:r>
    </w:p>
    <w:p w14:paraId="4B5833CC" w14:textId="77777777" w:rsidR="002006F0" w:rsidRPr="00DF557B" w:rsidRDefault="002006F0" w:rsidP="002006F0">
      <w:pPr>
        <w:jc w:val="both"/>
        <w:rPr>
          <w:rFonts w:asciiTheme="majorHAnsi" w:hAnsiTheme="majorHAnsi"/>
          <w:sz w:val="22"/>
          <w:szCs w:val="22"/>
          <w:lang w:val="en-US"/>
        </w:rPr>
      </w:pPr>
    </w:p>
    <w:p w14:paraId="11C8077B" w14:textId="776756A3" w:rsidR="002006F0" w:rsidRPr="00DF557B" w:rsidRDefault="002006F0" w:rsidP="002006F0">
      <w:pPr>
        <w:jc w:val="both"/>
        <w:rPr>
          <w:rFonts w:asciiTheme="majorHAnsi" w:hAnsiTheme="majorHAnsi"/>
          <w:sz w:val="22"/>
          <w:szCs w:val="22"/>
          <w:lang w:val="en-US"/>
        </w:rPr>
      </w:pPr>
      <w:r w:rsidRPr="00757A4B">
        <w:rPr>
          <w:rFonts w:asciiTheme="majorHAnsi" w:hAnsiTheme="majorHAnsi"/>
          <w:sz w:val="22"/>
          <w:szCs w:val="22"/>
          <w:lang w:val="en-US"/>
        </w:rPr>
        <w:t>Limitations:</w:t>
      </w:r>
      <w:r w:rsidRPr="00DF557B">
        <w:rPr>
          <w:rFonts w:asciiTheme="majorHAnsi" w:hAnsiTheme="majorHAnsi"/>
          <w:sz w:val="22"/>
          <w:szCs w:val="22"/>
          <w:lang w:val="en-US"/>
        </w:rPr>
        <w:t xml:space="preserve"> The DART is intended for analysis at a general level; while characteristics of a population can be further disaggregated or filtered to get more in-depth information on a specific subgroup, this may be insufficient for some operational needs. The application is not as flexible as others used for data analysis such as Excel or SPSS that allow users to apply multiple filters, calculate averages, create new variables, and </w:t>
      </w:r>
      <w:proofErr w:type="spellStart"/>
      <w:r w:rsidRPr="00DF557B">
        <w:rPr>
          <w:rFonts w:asciiTheme="majorHAnsi" w:hAnsiTheme="majorHAnsi"/>
          <w:sz w:val="22"/>
          <w:szCs w:val="22"/>
          <w:lang w:val="en-US"/>
        </w:rPr>
        <w:t>analy</w:t>
      </w:r>
      <w:r w:rsidR="000F0335">
        <w:rPr>
          <w:rFonts w:asciiTheme="majorHAnsi" w:hAnsiTheme="majorHAnsi"/>
          <w:sz w:val="22"/>
          <w:szCs w:val="22"/>
          <w:lang w:val="en-US"/>
        </w:rPr>
        <w:t>s</w:t>
      </w:r>
      <w:r w:rsidRPr="00DF557B">
        <w:rPr>
          <w:rFonts w:asciiTheme="majorHAnsi" w:hAnsiTheme="majorHAnsi"/>
          <w:sz w:val="22"/>
          <w:szCs w:val="22"/>
          <w:lang w:val="en-US"/>
        </w:rPr>
        <w:t>e</w:t>
      </w:r>
      <w:proofErr w:type="spellEnd"/>
      <w:r w:rsidRPr="00DF557B">
        <w:rPr>
          <w:rFonts w:asciiTheme="majorHAnsi" w:hAnsiTheme="majorHAnsi"/>
          <w:sz w:val="22"/>
          <w:szCs w:val="22"/>
          <w:lang w:val="en-US"/>
        </w:rPr>
        <w:t xml:space="preserve"> correlations between more than two variables. </w:t>
      </w:r>
    </w:p>
    <w:p w14:paraId="41D3C284" w14:textId="77777777" w:rsidR="002006F0" w:rsidRPr="00DF557B" w:rsidRDefault="002006F0" w:rsidP="002006F0">
      <w:pPr>
        <w:jc w:val="both"/>
        <w:rPr>
          <w:rFonts w:asciiTheme="majorHAnsi" w:hAnsiTheme="majorHAnsi"/>
          <w:sz w:val="22"/>
          <w:szCs w:val="22"/>
          <w:lang w:val="en-US"/>
        </w:rPr>
      </w:pPr>
    </w:p>
    <w:p w14:paraId="73DA0AB5" w14:textId="1B24F3E6" w:rsidR="002006F0" w:rsidRPr="00DF557B" w:rsidRDefault="002006F0" w:rsidP="002006F0">
      <w:pPr>
        <w:jc w:val="both"/>
        <w:rPr>
          <w:rFonts w:asciiTheme="majorHAnsi" w:hAnsiTheme="majorHAnsi"/>
          <w:sz w:val="22"/>
          <w:szCs w:val="22"/>
          <w:lang w:val="en-US"/>
        </w:rPr>
      </w:pPr>
      <w:r w:rsidRPr="00757A4B">
        <w:rPr>
          <w:rFonts w:asciiTheme="majorHAnsi" w:hAnsiTheme="majorHAnsi"/>
          <w:sz w:val="22"/>
          <w:szCs w:val="22"/>
          <w:lang w:val="en-US"/>
        </w:rPr>
        <w:t>Working with JIPS:</w:t>
      </w:r>
      <w:r w:rsidRPr="00DF557B">
        <w:rPr>
          <w:rFonts w:asciiTheme="majorHAnsi" w:hAnsiTheme="majorHAnsi"/>
          <w:sz w:val="22"/>
          <w:szCs w:val="22"/>
          <w:lang w:val="en-US"/>
        </w:rPr>
        <w:t xml:space="preserve"> </w:t>
      </w:r>
      <w:hyperlink r:id="rId11" w:history="1">
        <w:r w:rsidRPr="00DF557B">
          <w:rPr>
            <w:rStyle w:val="Hyperlink"/>
            <w:rFonts w:asciiTheme="majorHAnsi" w:hAnsiTheme="majorHAnsi"/>
            <w:sz w:val="22"/>
            <w:szCs w:val="22"/>
            <w:lang w:val="en-US"/>
          </w:rPr>
          <w:t>Upon request</w:t>
        </w:r>
      </w:hyperlink>
      <w:r w:rsidRPr="00DF557B">
        <w:rPr>
          <w:rFonts w:asciiTheme="majorHAnsi" w:hAnsiTheme="majorHAnsi"/>
          <w:sz w:val="22"/>
          <w:szCs w:val="22"/>
          <w:lang w:val="en-US"/>
        </w:rPr>
        <w:t>,</w:t>
      </w:r>
      <w:r w:rsidR="00AA62B7">
        <w:rPr>
          <w:rStyle w:val="FootnoteReference"/>
          <w:rFonts w:asciiTheme="majorHAnsi" w:hAnsiTheme="majorHAnsi"/>
          <w:sz w:val="22"/>
          <w:szCs w:val="22"/>
          <w:lang w:val="en-US"/>
        </w:rPr>
        <w:footnoteReference w:id="6"/>
      </w:r>
      <w:r w:rsidRPr="00DF557B">
        <w:rPr>
          <w:rFonts w:asciiTheme="majorHAnsi" w:hAnsiTheme="majorHAnsi"/>
          <w:sz w:val="22"/>
          <w:szCs w:val="22"/>
          <w:lang w:val="en-US"/>
        </w:rPr>
        <w:t xml:space="preserve"> JIPS is available to provide more comprehensive support to the methodology development, implementation, and analysis of collaborative assessments in displacement situations, known as </w:t>
      </w:r>
      <w:hyperlink r:id="rId12" w:history="1">
        <w:r w:rsidRPr="00DF557B">
          <w:rPr>
            <w:rStyle w:val="Hyperlink"/>
            <w:rFonts w:asciiTheme="majorHAnsi" w:hAnsiTheme="majorHAnsi"/>
            <w:sz w:val="22"/>
            <w:szCs w:val="22"/>
            <w:lang w:val="en-US"/>
          </w:rPr>
          <w:t>profiling exercises</w:t>
        </w:r>
      </w:hyperlink>
      <w:r w:rsidRPr="00DF557B">
        <w:rPr>
          <w:rFonts w:asciiTheme="majorHAnsi" w:hAnsiTheme="majorHAnsi"/>
          <w:sz w:val="22"/>
          <w:szCs w:val="22"/>
          <w:lang w:val="en-US"/>
        </w:rPr>
        <w:t>.</w:t>
      </w:r>
      <w:r w:rsidR="00AA62B7">
        <w:rPr>
          <w:rStyle w:val="FootnoteReference"/>
          <w:rFonts w:asciiTheme="majorHAnsi" w:hAnsiTheme="majorHAnsi"/>
          <w:sz w:val="22"/>
          <w:szCs w:val="22"/>
          <w:lang w:val="en-US"/>
        </w:rPr>
        <w:footnoteReference w:id="7"/>
      </w:r>
      <w:r w:rsidRPr="00DF557B">
        <w:rPr>
          <w:rFonts w:asciiTheme="majorHAnsi" w:hAnsiTheme="majorHAnsi"/>
          <w:sz w:val="22"/>
          <w:szCs w:val="22"/>
          <w:lang w:val="en-US"/>
        </w:rPr>
        <w:t xml:space="preserve"> In some cases JIPS can also support with preparation of the displacement data for the DART if it fulfills certain </w:t>
      </w:r>
      <w:hyperlink r:id="rId13" w:history="1">
        <w:r w:rsidRPr="00DF557B">
          <w:rPr>
            <w:rStyle w:val="Hyperlink"/>
            <w:rFonts w:asciiTheme="majorHAnsi" w:hAnsiTheme="majorHAnsi"/>
            <w:sz w:val="22"/>
            <w:szCs w:val="22"/>
            <w:lang w:val="en-US"/>
          </w:rPr>
          <w:t>criteria</w:t>
        </w:r>
      </w:hyperlink>
      <w:r w:rsidRPr="00DF557B">
        <w:rPr>
          <w:rFonts w:asciiTheme="majorHAnsi" w:hAnsiTheme="majorHAnsi"/>
          <w:sz w:val="22"/>
          <w:szCs w:val="22"/>
          <w:lang w:val="en-US"/>
        </w:rPr>
        <w:t>:</w:t>
      </w:r>
      <w:r w:rsidR="00AA62B7">
        <w:rPr>
          <w:rStyle w:val="FootnoteReference"/>
          <w:rFonts w:asciiTheme="majorHAnsi" w:hAnsiTheme="majorHAnsi"/>
          <w:sz w:val="22"/>
          <w:szCs w:val="22"/>
          <w:lang w:val="en-US"/>
        </w:rPr>
        <w:footnoteReference w:id="8"/>
      </w:r>
      <w:r w:rsidRPr="00DF557B">
        <w:rPr>
          <w:rFonts w:asciiTheme="majorHAnsi" w:hAnsiTheme="majorHAnsi"/>
          <w:sz w:val="22"/>
          <w:szCs w:val="22"/>
          <w:lang w:val="en-US"/>
        </w:rPr>
        <w:t xml:space="preserve"> the data was collected through a collaborative process with multiple partners and had a well-documented methodology. Displaying data on the DART requires the dataset to have already been cleaned, and that a description of each variable </w:t>
      </w:r>
      <w:proofErr w:type="gramStart"/>
      <w:r w:rsidRPr="00DF557B">
        <w:rPr>
          <w:rFonts w:asciiTheme="majorHAnsi" w:hAnsiTheme="majorHAnsi"/>
          <w:sz w:val="22"/>
          <w:szCs w:val="22"/>
          <w:lang w:val="en-US"/>
        </w:rPr>
        <w:t>be</w:t>
      </w:r>
      <w:proofErr w:type="gramEnd"/>
      <w:r w:rsidRPr="00DF557B">
        <w:rPr>
          <w:rFonts w:asciiTheme="majorHAnsi" w:hAnsiTheme="majorHAnsi"/>
          <w:sz w:val="22"/>
          <w:szCs w:val="22"/>
          <w:lang w:val="en-US"/>
        </w:rPr>
        <w:t xml:space="preserve"> prepared to instruct the DART how to read the data.</w:t>
      </w:r>
      <w:r w:rsidRPr="00DF557B">
        <w:rPr>
          <w:rFonts w:asciiTheme="majorHAnsi" w:hAnsiTheme="majorHAnsi"/>
          <w:sz w:val="22"/>
          <w:szCs w:val="22"/>
          <w:vertAlign w:val="superscript"/>
          <w:lang w:val="en-US"/>
        </w:rPr>
        <w:footnoteReference w:id="9"/>
      </w:r>
    </w:p>
    <w:p w14:paraId="0ED9A9E8" w14:textId="77777777" w:rsidR="002006F0" w:rsidRDefault="002006F0" w:rsidP="002006F0">
      <w:pPr>
        <w:jc w:val="both"/>
        <w:rPr>
          <w:rFonts w:asciiTheme="majorHAnsi" w:hAnsiTheme="majorHAnsi"/>
          <w:sz w:val="22"/>
          <w:szCs w:val="22"/>
        </w:rPr>
      </w:pPr>
    </w:p>
    <w:p w14:paraId="4F57EF57" w14:textId="77777777" w:rsidR="002006F0" w:rsidRPr="00E46E75" w:rsidRDefault="002006F0" w:rsidP="002006F0">
      <w:pPr>
        <w:jc w:val="both"/>
        <w:rPr>
          <w:rFonts w:asciiTheme="majorHAnsi" w:hAnsiTheme="majorHAnsi"/>
          <w:sz w:val="22"/>
          <w:szCs w:val="22"/>
        </w:rPr>
      </w:pPr>
    </w:p>
    <w:p w14:paraId="7B85B013" w14:textId="12F3B5B8" w:rsidR="002006F0" w:rsidRDefault="00076041" w:rsidP="00B76DF9">
      <w:pPr>
        <w:pStyle w:val="Heading2"/>
      </w:pPr>
      <w:r w:rsidRPr="00625687">
        <w:t>References</w:t>
      </w:r>
    </w:p>
    <w:p w14:paraId="49DB2429" w14:textId="77777777" w:rsidR="00B76DF9" w:rsidRDefault="00B76DF9" w:rsidP="002006F0">
      <w:pPr>
        <w:rPr>
          <w:rFonts w:asciiTheme="majorHAnsi" w:hAnsiTheme="majorHAnsi"/>
          <w:b/>
        </w:rPr>
      </w:pPr>
    </w:p>
    <w:p w14:paraId="77070432" w14:textId="171568D8" w:rsidR="00B76DF9" w:rsidRPr="00B76DF9" w:rsidRDefault="00B76DF9" w:rsidP="00B76DF9">
      <w:pPr>
        <w:rPr>
          <w:rFonts w:ascii="Calibri" w:hAnsi="Calibri"/>
          <w:sz w:val="22"/>
          <w:szCs w:val="22"/>
        </w:rPr>
      </w:pPr>
      <w:r w:rsidRPr="00B76DF9">
        <w:rPr>
          <w:rFonts w:ascii="Calibri" w:hAnsi="Calibri"/>
          <w:sz w:val="22"/>
          <w:szCs w:val="22"/>
        </w:rPr>
        <w:t xml:space="preserve">ACAPS (2013) Compared to what? Analytical thinking and needs assessment. </w:t>
      </w:r>
      <w:proofErr w:type="gramStart"/>
      <w:r w:rsidRPr="00B76DF9">
        <w:rPr>
          <w:rFonts w:ascii="Calibri" w:hAnsi="Calibri"/>
          <w:sz w:val="22"/>
          <w:szCs w:val="22"/>
        </w:rPr>
        <w:t>Technical Brief.</w:t>
      </w:r>
      <w:proofErr w:type="gramEnd"/>
      <w:r>
        <w:rPr>
          <w:rFonts w:ascii="Calibri" w:hAnsi="Calibri"/>
          <w:sz w:val="22"/>
          <w:szCs w:val="22"/>
        </w:rPr>
        <w:t xml:space="preserve"> </w:t>
      </w:r>
      <w:r w:rsidR="00AA62B7">
        <w:rPr>
          <w:rFonts w:ascii="Calibri" w:hAnsi="Calibri"/>
          <w:sz w:val="22"/>
          <w:szCs w:val="22"/>
        </w:rPr>
        <w:t xml:space="preserve">Available at: </w:t>
      </w:r>
      <w:hyperlink r:id="rId14" w:history="1">
        <w:r w:rsidRPr="00B76DF9">
          <w:rPr>
            <w:rStyle w:val="Hyperlink"/>
            <w:rFonts w:ascii="Calibri" w:hAnsi="Calibri"/>
            <w:sz w:val="22"/>
            <w:szCs w:val="22"/>
          </w:rPr>
          <w:t>www.alnap.org/resource/11439.aspx</w:t>
        </w:r>
      </w:hyperlink>
    </w:p>
    <w:p w14:paraId="6820F6AE" w14:textId="77777777" w:rsidR="00353957" w:rsidRPr="00625687" w:rsidRDefault="00353957" w:rsidP="002006F0">
      <w:pPr>
        <w:rPr>
          <w:rFonts w:asciiTheme="majorHAnsi" w:hAnsiTheme="majorHAnsi"/>
          <w:b/>
        </w:rPr>
      </w:pPr>
    </w:p>
    <w:p w14:paraId="4DE1B1E6" w14:textId="36AECC18" w:rsidR="00076041" w:rsidRPr="000A0F1A" w:rsidRDefault="00076041" w:rsidP="002006F0">
      <w:pPr>
        <w:rPr>
          <w:rFonts w:ascii="Calibri" w:hAnsi="Calibri"/>
          <w:sz w:val="22"/>
          <w:szCs w:val="22"/>
        </w:rPr>
      </w:pPr>
      <w:proofErr w:type="spellStart"/>
      <w:r w:rsidRPr="000A0F1A">
        <w:rPr>
          <w:rFonts w:ascii="Calibri" w:hAnsi="Calibri"/>
          <w:sz w:val="22"/>
          <w:szCs w:val="22"/>
        </w:rPr>
        <w:t>Mohiddin</w:t>
      </w:r>
      <w:proofErr w:type="spellEnd"/>
      <w:r w:rsidRPr="000A0F1A">
        <w:rPr>
          <w:rFonts w:ascii="Calibri" w:hAnsi="Calibri"/>
          <w:sz w:val="22"/>
          <w:szCs w:val="22"/>
        </w:rPr>
        <w:t xml:space="preserve">, L, Smith, G and Phelps, L (2017) </w:t>
      </w:r>
      <w:proofErr w:type="gramStart"/>
      <w:r w:rsidRPr="000A0F1A">
        <w:rPr>
          <w:rFonts w:ascii="Calibri" w:hAnsi="Calibri"/>
          <w:sz w:val="22"/>
          <w:szCs w:val="22"/>
        </w:rPr>
        <w:t>Urban</w:t>
      </w:r>
      <w:proofErr w:type="gramEnd"/>
      <w:r w:rsidRPr="000A0F1A">
        <w:rPr>
          <w:rFonts w:ascii="Calibri" w:hAnsi="Calibri"/>
          <w:sz w:val="22"/>
          <w:szCs w:val="22"/>
        </w:rPr>
        <w:t xml:space="preserve"> response analysis framework (URAF). </w:t>
      </w:r>
      <w:proofErr w:type="gramStart"/>
      <w:r w:rsidRPr="000A0F1A">
        <w:rPr>
          <w:rFonts w:ascii="Calibri" w:hAnsi="Calibri"/>
          <w:sz w:val="22"/>
          <w:szCs w:val="22"/>
        </w:rPr>
        <w:t>Guidance note for humanitarian practitioners.</w:t>
      </w:r>
      <w:proofErr w:type="gramEnd"/>
      <w:r w:rsidRPr="000A0F1A">
        <w:rPr>
          <w:rFonts w:ascii="Calibri" w:hAnsi="Calibri"/>
          <w:sz w:val="22"/>
          <w:szCs w:val="22"/>
        </w:rPr>
        <w:t xml:space="preserve"> IIED, London. Available at: </w:t>
      </w:r>
      <w:hyperlink r:id="rId15" w:history="1">
        <w:r w:rsidRPr="000A0F1A">
          <w:rPr>
            <w:rStyle w:val="Hyperlink"/>
            <w:rFonts w:ascii="Calibri" w:hAnsi="Calibri"/>
            <w:sz w:val="22"/>
            <w:szCs w:val="22"/>
          </w:rPr>
          <w:t>http://pubs.iied.org/10824IIED</w:t>
        </w:r>
      </w:hyperlink>
    </w:p>
    <w:p w14:paraId="3E5B99D1" w14:textId="77777777" w:rsidR="00076041" w:rsidRPr="000A0F1A" w:rsidRDefault="00076041" w:rsidP="002006F0">
      <w:pPr>
        <w:rPr>
          <w:rFonts w:ascii="Calibri" w:hAnsi="Calibri"/>
          <w:sz w:val="22"/>
          <w:szCs w:val="22"/>
        </w:rPr>
      </w:pPr>
    </w:p>
    <w:p w14:paraId="5B28BF0A" w14:textId="5F542999" w:rsidR="00076041" w:rsidRPr="000A0F1A" w:rsidRDefault="00076041" w:rsidP="002006F0">
      <w:pPr>
        <w:rPr>
          <w:rFonts w:ascii="Calibri" w:hAnsi="Calibri"/>
          <w:sz w:val="22"/>
          <w:szCs w:val="22"/>
        </w:rPr>
      </w:pPr>
      <w:proofErr w:type="gramStart"/>
      <w:r w:rsidRPr="000A0F1A">
        <w:rPr>
          <w:rFonts w:ascii="Calibri" w:hAnsi="Calibri"/>
          <w:sz w:val="22"/>
          <w:szCs w:val="22"/>
        </w:rPr>
        <w:t xml:space="preserve">Smith, G, </w:t>
      </w:r>
      <w:proofErr w:type="spellStart"/>
      <w:r w:rsidRPr="000A0F1A">
        <w:rPr>
          <w:rFonts w:ascii="Calibri" w:hAnsi="Calibri"/>
          <w:sz w:val="22"/>
          <w:szCs w:val="22"/>
        </w:rPr>
        <w:t>Mohiddin</w:t>
      </w:r>
      <w:proofErr w:type="spellEnd"/>
      <w:r w:rsidRPr="000A0F1A">
        <w:rPr>
          <w:rFonts w:ascii="Calibri" w:hAnsi="Calibri"/>
          <w:sz w:val="22"/>
          <w:szCs w:val="22"/>
        </w:rPr>
        <w:t>, L and Phelps, L (2017) Targeting in urban displacement contexts.</w:t>
      </w:r>
      <w:proofErr w:type="gramEnd"/>
      <w:r w:rsidRPr="000A0F1A">
        <w:rPr>
          <w:rFonts w:ascii="Calibri" w:hAnsi="Calibri"/>
          <w:sz w:val="22"/>
          <w:szCs w:val="22"/>
        </w:rPr>
        <w:t xml:space="preserve"> </w:t>
      </w:r>
      <w:proofErr w:type="gramStart"/>
      <w:r w:rsidRPr="000A0F1A">
        <w:rPr>
          <w:rFonts w:ascii="Calibri" w:hAnsi="Calibri"/>
          <w:sz w:val="22"/>
          <w:szCs w:val="22"/>
        </w:rPr>
        <w:t>Guidance note for humanitarian practitioners.</w:t>
      </w:r>
      <w:proofErr w:type="gramEnd"/>
      <w:r w:rsidRPr="000A0F1A">
        <w:rPr>
          <w:rFonts w:ascii="Calibri" w:hAnsi="Calibri"/>
          <w:sz w:val="22"/>
          <w:szCs w:val="22"/>
        </w:rPr>
        <w:t xml:space="preserve"> IIED, London</w:t>
      </w:r>
      <w:r w:rsidR="00AA62B7">
        <w:rPr>
          <w:rFonts w:ascii="Calibri" w:hAnsi="Calibri"/>
          <w:sz w:val="22"/>
          <w:szCs w:val="22"/>
        </w:rPr>
        <w:t>. Available at:</w:t>
      </w:r>
    </w:p>
    <w:p w14:paraId="2B0D5085" w14:textId="7CFBF1CA" w:rsidR="0037343A" w:rsidRDefault="001A7CBF" w:rsidP="00754F01">
      <w:hyperlink r:id="rId16" w:history="1">
        <w:r w:rsidR="00076041" w:rsidRPr="000A0F1A">
          <w:rPr>
            <w:rStyle w:val="Hyperlink"/>
            <w:rFonts w:ascii="Calibri" w:hAnsi="Calibri"/>
            <w:sz w:val="22"/>
            <w:szCs w:val="22"/>
          </w:rPr>
          <w:t>http://pubs.iied.org/10826IIED</w:t>
        </w:r>
      </w:hyperlink>
    </w:p>
    <w:sectPr w:rsidR="0037343A" w:rsidSect="00AA62B7">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BCC1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43747D" w14:textId="77777777" w:rsidR="001A7CBF" w:rsidRDefault="001A7CBF" w:rsidP="00BE4B9D">
      <w:r>
        <w:separator/>
      </w:r>
    </w:p>
  </w:endnote>
  <w:endnote w:type="continuationSeparator" w:id="0">
    <w:p w14:paraId="4E386505" w14:textId="77777777" w:rsidR="001A7CBF" w:rsidRDefault="001A7CBF" w:rsidP="00BE4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04428" w14:textId="77777777" w:rsidR="001A7CBF" w:rsidRDefault="001A7CBF" w:rsidP="00BE4B9D">
      <w:r>
        <w:separator/>
      </w:r>
    </w:p>
  </w:footnote>
  <w:footnote w:type="continuationSeparator" w:id="0">
    <w:p w14:paraId="02E15A3A" w14:textId="77777777" w:rsidR="001A7CBF" w:rsidRDefault="001A7CBF" w:rsidP="00BE4B9D">
      <w:r>
        <w:continuationSeparator/>
      </w:r>
    </w:p>
  </w:footnote>
  <w:footnote w:id="1">
    <w:p w14:paraId="3755BABD" w14:textId="649C503F" w:rsidR="00353957" w:rsidRPr="000A0F1A" w:rsidRDefault="000F0335">
      <w:pPr>
        <w:pStyle w:val="FootnoteText"/>
        <w:rPr>
          <w:rFonts w:ascii="Calibri" w:hAnsi="Calibri"/>
          <w:sz w:val="18"/>
          <w:szCs w:val="18"/>
        </w:rPr>
      </w:pPr>
      <w:r w:rsidRPr="000A0F1A">
        <w:rPr>
          <w:rStyle w:val="FootnoteReference"/>
          <w:rFonts w:ascii="Calibri" w:hAnsi="Calibri"/>
          <w:sz w:val="18"/>
          <w:szCs w:val="18"/>
        </w:rPr>
        <w:footnoteRef/>
      </w:r>
      <w:r w:rsidRPr="000A0F1A">
        <w:rPr>
          <w:rFonts w:ascii="Calibri" w:hAnsi="Calibri"/>
          <w:sz w:val="18"/>
          <w:szCs w:val="18"/>
        </w:rPr>
        <w:t xml:space="preserve"> </w:t>
      </w:r>
      <w:hyperlink r:id="rId1" w:history="1">
        <w:r w:rsidR="00353957" w:rsidRPr="003F0C5B">
          <w:rPr>
            <w:rStyle w:val="Hyperlink"/>
            <w:rFonts w:ascii="Calibri" w:hAnsi="Calibri"/>
            <w:sz w:val="18"/>
            <w:szCs w:val="18"/>
          </w:rPr>
          <w:t>http://pubs.iied.org/10824IIED</w:t>
        </w:r>
      </w:hyperlink>
    </w:p>
  </w:footnote>
  <w:footnote w:id="2">
    <w:p w14:paraId="52C0B014" w14:textId="1C72365D" w:rsidR="002006F0" w:rsidRDefault="002006F0" w:rsidP="002006F0">
      <w:pPr>
        <w:pStyle w:val="FootnoteText"/>
        <w:rPr>
          <w:rFonts w:ascii="Calibri" w:hAnsi="Calibri"/>
          <w:sz w:val="18"/>
          <w:szCs w:val="18"/>
          <w:lang w:val="en-US"/>
        </w:rPr>
      </w:pPr>
      <w:r w:rsidRPr="000A0F1A">
        <w:rPr>
          <w:rStyle w:val="FootnoteReference"/>
          <w:rFonts w:ascii="Calibri" w:hAnsi="Calibri"/>
          <w:sz w:val="18"/>
          <w:szCs w:val="18"/>
        </w:rPr>
        <w:footnoteRef/>
      </w:r>
      <w:r w:rsidRPr="000A0F1A">
        <w:rPr>
          <w:rFonts w:ascii="Calibri" w:hAnsi="Calibri"/>
          <w:sz w:val="18"/>
          <w:szCs w:val="18"/>
        </w:rPr>
        <w:t xml:space="preserve"> </w:t>
      </w:r>
      <w:hyperlink r:id="rId2" w:history="1">
        <w:r w:rsidR="00353957" w:rsidRPr="003F0C5B">
          <w:rPr>
            <w:rStyle w:val="Hyperlink"/>
            <w:rFonts w:ascii="Calibri" w:hAnsi="Calibri"/>
            <w:sz w:val="18"/>
            <w:szCs w:val="18"/>
          </w:rPr>
          <w:t>http://pubs.iied.org/10826IIED</w:t>
        </w:r>
      </w:hyperlink>
      <w:r w:rsidRPr="000A0F1A">
        <w:rPr>
          <w:rFonts w:ascii="Calibri" w:hAnsi="Calibri"/>
          <w:sz w:val="18"/>
          <w:szCs w:val="18"/>
          <w:lang w:val="en-US"/>
        </w:rPr>
        <w:t xml:space="preserve"> </w:t>
      </w:r>
    </w:p>
    <w:p w14:paraId="46A96BF1" w14:textId="77777777" w:rsidR="00353957" w:rsidRPr="0033301A" w:rsidRDefault="00353957" w:rsidP="002006F0">
      <w:pPr>
        <w:pStyle w:val="FootnoteText"/>
        <w:rPr>
          <w:rFonts w:ascii="Calibri" w:hAnsi="Calibri"/>
          <w:sz w:val="20"/>
          <w:lang w:val="en-US"/>
        </w:rPr>
      </w:pPr>
    </w:p>
  </w:footnote>
  <w:footnote w:id="3">
    <w:p w14:paraId="452FCDC0" w14:textId="36653DAE" w:rsidR="002006F0" w:rsidRPr="000A0F1A" w:rsidRDefault="002006F0" w:rsidP="002006F0">
      <w:pPr>
        <w:pStyle w:val="FootnoteText"/>
        <w:rPr>
          <w:rFonts w:ascii="Calibri" w:hAnsi="Calibri" w:cs="Arial"/>
          <w:sz w:val="18"/>
          <w:szCs w:val="18"/>
        </w:rPr>
      </w:pPr>
      <w:r w:rsidRPr="000A0F1A">
        <w:rPr>
          <w:rStyle w:val="FootnoteReference"/>
          <w:rFonts w:ascii="Calibri" w:hAnsi="Calibri" w:cs="Arial"/>
          <w:sz w:val="18"/>
          <w:szCs w:val="18"/>
        </w:rPr>
        <w:footnoteRef/>
      </w:r>
      <w:hyperlink r:id="rId3" w:history="1">
        <w:r w:rsidR="000F0335" w:rsidRPr="000A0F1A">
          <w:rPr>
            <w:rStyle w:val="Hyperlink"/>
            <w:rFonts w:ascii="Calibri" w:hAnsi="Calibri" w:cs="Arial"/>
            <w:sz w:val="18"/>
            <w:szCs w:val="18"/>
          </w:rPr>
          <w:t xml:space="preserve"> www.humanitarianresponse.info/en/applications/kobotoolbox/document/kobotoolbox-excel-data-analyser-v123</w:t>
        </w:r>
      </w:hyperlink>
      <w:r w:rsidRPr="000A0F1A">
        <w:rPr>
          <w:rFonts w:ascii="Calibri" w:hAnsi="Calibri" w:cs="Arial"/>
          <w:sz w:val="18"/>
          <w:szCs w:val="18"/>
        </w:rPr>
        <w:t xml:space="preserve"> </w:t>
      </w:r>
    </w:p>
  </w:footnote>
  <w:footnote w:id="4">
    <w:p w14:paraId="5B713B47" w14:textId="5E0BD78F" w:rsidR="00B76DF9" w:rsidRPr="00B76DF9" w:rsidRDefault="00B76DF9">
      <w:pPr>
        <w:pStyle w:val="FootnoteText"/>
        <w:rPr>
          <w:rFonts w:ascii="Calibri" w:hAnsi="Calibri"/>
          <w:sz w:val="18"/>
          <w:szCs w:val="18"/>
        </w:rPr>
      </w:pPr>
      <w:r w:rsidRPr="00B76DF9">
        <w:rPr>
          <w:rStyle w:val="FootnoteReference"/>
          <w:rFonts w:ascii="Calibri" w:hAnsi="Calibri"/>
          <w:sz w:val="18"/>
          <w:szCs w:val="18"/>
        </w:rPr>
        <w:footnoteRef/>
      </w:r>
      <w:r w:rsidRPr="00B76DF9">
        <w:rPr>
          <w:rFonts w:ascii="Calibri" w:hAnsi="Calibri"/>
          <w:sz w:val="18"/>
          <w:szCs w:val="18"/>
        </w:rPr>
        <w:t xml:space="preserve"> </w:t>
      </w:r>
      <w:hyperlink r:id="rId4" w:history="1">
        <w:r w:rsidRPr="00B76DF9">
          <w:rPr>
            <w:rStyle w:val="Hyperlink"/>
            <w:rFonts w:ascii="Calibri" w:hAnsi="Calibri"/>
            <w:sz w:val="18"/>
            <w:szCs w:val="18"/>
          </w:rPr>
          <w:t>www.alnap.org/resource/11439.aspx</w:t>
        </w:r>
      </w:hyperlink>
    </w:p>
  </w:footnote>
  <w:footnote w:id="5">
    <w:p w14:paraId="55F51A76" w14:textId="7EE67E46" w:rsidR="002006F0" w:rsidRPr="005324A4" w:rsidRDefault="002006F0" w:rsidP="002006F0">
      <w:pPr>
        <w:pStyle w:val="FootnoteText"/>
        <w:rPr>
          <w:rFonts w:ascii="Arial" w:hAnsi="Arial" w:cs="Arial"/>
          <w:sz w:val="20"/>
          <w:szCs w:val="20"/>
        </w:rPr>
      </w:pPr>
      <w:r w:rsidRPr="000A0F1A">
        <w:rPr>
          <w:rStyle w:val="FootnoteReference"/>
          <w:rFonts w:ascii="Calibri" w:hAnsi="Calibri" w:cs="Arial"/>
          <w:sz w:val="18"/>
          <w:szCs w:val="18"/>
        </w:rPr>
        <w:footnoteRef/>
      </w:r>
      <w:r w:rsidRPr="000A0F1A">
        <w:rPr>
          <w:rFonts w:ascii="Calibri" w:hAnsi="Calibri" w:cs="Arial"/>
          <w:sz w:val="18"/>
          <w:szCs w:val="18"/>
        </w:rPr>
        <w:t xml:space="preserve"> The About page describes the aim and intended audience of the DART: </w:t>
      </w:r>
      <w:hyperlink r:id="rId5" w:history="1">
        <w:r w:rsidRPr="000A0F1A">
          <w:rPr>
            <w:rStyle w:val="Hyperlink"/>
            <w:rFonts w:ascii="Calibri" w:hAnsi="Calibri" w:cs="Arial"/>
            <w:sz w:val="18"/>
            <w:szCs w:val="18"/>
          </w:rPr>
          <w:t>www.dart.jips.org/about</w:t>
        </w:r>
      </w:hyperlink>
      <w:r w:rsidRPr="000A0F1A">
        <w:rPr>
          <w:rFonts w:ascii="Calibri" w:hAnsi="Calibri" w:cs="Arial"/>
          <w:sz w:val="18"/>
          <w:szCs w:val="18"/>
        </w:rPr>
        <w:t xml:space="preserve">. A video on the homepage demonstrates the different features of the DART. This can be found </w:t>
      </w:r>
      <w:r w:rsidR="00076041">
        <w:rPr>
          <w:rFonts w:ascii="Calibri" w:hAnsi="Calibri" w:cs="Arial"/>
          <w:sz w:val="18"/>
          <w:szCs w:val="18"/>
        </w:rPr>
        <w:t>at</w:t>
      </w:r>
      <w:r w:rsidRPr="000A0F1A">
        <w:rPr>
          <w:rFonts w:ascii="Calibri" w:hAnsi="Calibri" w:cs="Arial"/>
          <w:sz w:val="18"/>
          <w:szCs w:val="18"/>
        </w:rPr>
        <w:t xml:space="preserve"> </w:t>
      </w:r>
      <w:hyperlink r:id="rId6" w:history="1">
        <w:r w:rsidRPr="000A0F1A">
          <w:rPr>
            <w:rStyle w:val="Hyperlink"/>
            <w:rFonts w:ascii="Calibri" w:hAnsi="Calibri" w:cs="Arial"/>
            <w:sz w:val="18"/>
            <w:szCs w:val="18"/>
          </w:rPr>
          <w:t>www.dart.jips.org</w:t>
        </w:r>
      </w:hyperlink>
      <w:r w:rsidRPr="000A0F1A">
        <w:rPr>
          <w:rFonts w:ascii="Calibri" w:hAnsi="Calibri" w:cs="Arial"/>
          <w:sz w:val="18"/>
          <w:szCs w:val="18"/>
        </w:rPr>
        <w:t xml:space="preserve"> or can be linked to directly here: </w:t>
      </w:r>
      <w:hyperlink r:id="rId7" w:history="1">
        <w:r w:rsidRPr="000A0F1A">
          <w:rPr>
            <w:rStyle w:val="Hyperlink"/>
            <w:rFonts w:ascii="Calibri" w:hAnsi="Calibri" w:cs="Arial"/>
            <w:sz w:val="18"/>
            <w:szCs w:val="18"/>
          </w:rPr>
          <w:t>https://vimeo.com/186381706</w:t>
        </w:r>
      </w:hyperlink>
      <w:r w:rsidRPr="000A0F1A">
        <w:rPr>
          <w:rFonts w:ascii="Calibri" w:hAnsi="Calibri" w:cs="Arial"/>
          <w:sz w:val="18"/>
          <w:szCs w:val="18"/>
        </w:rPr>
        <w:t xml:space="preserve">. </w:t>
      </w:r>
    </w:p>
  </w:footnote>
  <w:footnote w:id="6">
    <w:p w14:paraId="25AC09D9" w14:textId="7A2C3657" w:rsidR="00AA62B7" w:rsidRPr="00AA62B7" w:rsidRDefault="00AA62B7">
      <w:pPr>
        <w:pStyle w:val="FootnoteText"/>
        <w:rPr>
          <w:rFonts w:ascii="Calibri" w:hAnsi="Calibri"/>
          <w:sz w:val="18"/>
          <w:szCs w:val="18"/>
        </w:rPr>
      </w:pPr>
      <w:r w:rsidRPr="00AA62B7">
        <w:rPr>
          <w:rStyle w:val="FootnoteReference"/>
          <w:rFonts w:ascii="Calibri" w:hAnsi="Calibri"/>
          <w:sz w:val="18"/>
          <w:szCs w:val="18"/>
        </w:rPr>
        <w:footnoteRef/>
      </w:r>
      <w:r w:rsidRPr="00AA62B7">
        <w:rPr>
          <w:rFonts w:ascii="Calibri" w:hAnsi="Calibri"/>
          <w:sz w:val="18"/>
          <w:szCs w:val="18"/>
        </w:rPr>
        <w:t xml:space="preserve"> </w:t>
      </w:r>
      <w:hyperlink r:id="rId8" w:history="1">
        <w:r w:rsidRPr="007561A0">
          <w:rPr>
            <w:rStyle w:val="Hyperlink"/>
            <w:rFonts w:ascii="Calibri" w:hAnsi="Calibri"/>
            <w:sz w:val="18"/>
            <w:szCs w:val="18"/>
          </w:rPr>
          <w:t>www.jips.org/en/field-support/request-support</w:t>
        </w:r>
      </w:hyperlink>
    </w:p>
  </w:footnote>
  <w:footnote w:id="7">
    <w:p w14:paraId="185FF0BC" w14:textId="16D97FCF" w:rsidR="00AA62B7" w:rsidRPr="00AA62B7" w:rsidRDefault="00AA62B7">
      <w:pPr>
        <w:pStyle w:val="FootnoteText"/>
        <w:rPr>
          <w:rFonts w:ascii="Calibri" w:hAnsi="Calibri"/>
          <w:sz w:val="18"/>
          <w:szCs w:val="18"/>
        </w:rPr>
      </w:pPr>
      <w:r w:rsidRPr="00AA62B7">
        <w:rPr>
          <w:rStyle w:val="FootnoteReference"/>
          <w:rFonts w:ascii="Calibri" w:hAnsi="Calibri"/>
          <w:sz w:val="18"/>
          <w:szCs w:val="18"/>
        </w:rPr>
        <w:footnoteRef/>
      </w:r>
      <w:r w:rsidRPr="00AA62B7">
        <w:rPr>
          <w:rFonts w:ascii="Calibri" w:hAnsi="Calibri"/>
          <w:sz w:val="18"/>
          <w:szCs w:val="18"/>
        </w:rPr>
        <w:t xml:space="preserve"> </w:t>
      </w:r>
      <w:hyperlink r:id="rId9" w:history="1">
        <w:r w:rsidRPr="007561A0">
          <w:rPr>
            <w:rStyle w:val="Hyperlink"/>
            <w:rFonts w:ascii="Calibri" w:hAnsi="Calibri"/>
            <w:sz w:val="18"/>
            <w:szCs w:val="18"/>
          </w:rPr>
          <w:t>www.jips.org/en/profiling/about-profiling</w:t>
        </w:r>
      </w:hyperlink>
    </w:p>
  </w:footnote>
  <w:footnote w:id="8">
    <w:p w14:paraId="4005A1BE" w14:textId="299D5D5A" w:rsidR="00AA62B7" w:rsidRDefault="00AA62B7">
      <w:pPr>
        <w:pStyle w:val="FootnoteText"/>
      </w:pPr>
      <w:r w:rsidRPr="00AA62B7">
        <w:rPr>
          <w:rStyle w:val="FootnoteReference"/>
          <w:rFonts w:ascii="Calibri" w:hAnsi="Calibri"/>
          <w:sz w:val="18"/>
          <w:szCs w:val="18"/>
        </w:rPr>
        <w:footnoteRef/>
      </w:r>
      <w:r w:rsidRPr="00AA62B7">
        <w:rPr>
          <w:rFonts w:ascii="Calibri" w:hAnsi="Calibri"/>
          <w:sz w:val="18"/>
          <w:szCs w:val="18"/>
        </w:rPr>
        <w:t xml:space="preserve"> </w:t>
      </w:r>
      <w:hyperlink r:id="rId10" w:history="1">
        <w:r w:rsidRPr="007561A0">
          <w:rPr>
            <w:rStyle w:val="Hyperlink"/>
            <w:rFonts w:ascii="Calibri" w:hAnsi="Calibri"/>
            <w:sz w:val="18"/>
            <w:szCs w:val="18"/>
          </w:rPr>
          <w:t>www.dart.jips.org/about</w:t>
        </w:r>
      </w:hyperlink>
    </w:p>
  </w:footnote>
  <w:footnote w:id="9">
    <w:p w14:paraId="3705074C" w14:textId="3D96C27B" w:rsidR="002006F0" w:rsidRPr="000A0F1A" w:rsidRDefault="002006F0" w:rsidP="002006F0">
      <w:pPr>
        <w:pStyle w:val="FootnoteText"/>
        <w:rPr>
          <w:sz w:val="18"/>
          <w:szCs w:val="18"/>
        </w:rPr>
      </w:pPr>
      <w:r w:rsidRPr="000A0F1A">
        <w:rPr>
          <w:rStyle w:val="FootnoteReference"/>
          <w:rFonts w:ascii="Calibri" w:hAnsi="Calibri"/>
          <w:sz w:val="18"/>
          <w:szCs w:val="18"/>
        </w:rPr>
        <w:footnoteRef/>
      </w:r>
      <w:r w:rsidRPr="000A0F1A">
        <w:rPr>
          <w:rFonts w:ascii="Calibri" w:hAnsi="Calibri"/>
          <w:sz w:val="18"/>
          <w:szCs w:val="18"/>
        </w:rPr>
        <w:t xml:space="preserve"> JIPS can provide detailed instructions on how to prepare the description of variables (</w:t>
      </w:r>
      <w:r w:rsidR="000F0335" w:rsidRPr="000A0F1A">
        <w:rPr>
          <w:rFonts w:ascii="Calibri" w:hAnsi="Calibri"/>
          <w:sz w:val="18"/>
          <w:szCs w:val="18"/>
        </w:rPr>
        <w:t>`</w:t>
      </w:r>
      <w:r w:rsidRPr="000A0F1A">
        <w:rPr>
          <w:rFonts w:ascii="Calibri" w:hAnsi="Calibri"/>
          <w:sz w:val="18"/>
          <w:szCs w:val="18"/>
        </w:rPr>
        <w:t>metadata</w:t>
      </w:r>
      <w:r w:rsidR="000F0335" w:rsidRPr="000A0F1A">
        <w:rPr>
          <w:rFonts w:ascii="Calibri" w:hAnsi="Calibri"/>
          <w:sz w:val="18"/>
          <w:szCs w:val="18"/>
        </w:rPr>
        <w:t>’</w:t>
      </w:r>
      <w:r w:rsidRPr="000A0F1A">
        <w:rPr>
          <w:rFonts w:ascii="Calibri" w:hAnsi="Calibri"/>
          <w:sz w:val="18"/>
          <w:szCs w:val="18"/>
        </w:rPr>
        <w:t xml:space="preserve">) for adding a dataset onto the DART if needed; we typically do </w:t>
      </w:r>
      <w:proofErr w:type="gramStart"/>
      <w:r w:rsidRPr="000A0F1A">
        <w:rPr>
          <w:rFonts w:ascii="Calibri" w:hAnsi="Calibri"/>
          <w:sz w:val="18"/>
          <w:szCs w:val="18"/>
        </w:rPr>
        <w:t>so on</w:t>
      </w:r>
      <w:proofErr w:type="gramEnd"/>
      <w:r w:rsidRPr="000A0F1A">
        <w:rPr>
          <w:rFonts w:ascii="Calibri" w:hAnsi="Calibri"/>
          <w:sz w:val="18"/>
          <w:szCs w:val="18"/>
        </w:rPr>
        <w:t xml:space="preserve"> a case-by-case basis rather than including them on the website because some discussion is helpful when reviewing the instructions.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C03C1"/>
    <w:multiLevelType w:val="hybridMultilevel"/>
    <w:tmpl w:val="07D60420"/>
    <w:lvl w:ilvl="0" w:tplc="4C386AB2">
      <w:start w:val="4796"/>
      <w:numFmt w:val="bullet"/>
      <w:lvlText w:val="-"/>
      <w:lvlJc w:val="left"/>
      <w:pPr>
        <w:ind w:left="720" w:hanging="360"/>
      </w:pPr>
      <w:rPr>
        <w:rFonts w:ascii="Cambria" w:eastAsiaTheme="minorEastAsia" w:hAnsi="Cambria" w:cstheme="minorBidi"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CA39B6"/>
    <w:multiLevelType w:val="hybridMultilevel"/>
    <w:tmpl w:val="483ECBB6"/>
    <w:lvl w:ilvl="0" w:tplc="1534ABB8">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a Phelps [2]">
    <w15:presenceInfo w15:providerId="Windows Live" w15:userId="74e3274adb648f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B9D"/>
    <w:rsid w:val="00044732"/>
    <w:rsid w:val="00076041"/>
    <w:rsid w:val="000A0F1A"/>
    <w:rsid w:val="000F0335"/>
    <w:rsid w:val="001A7CBF"/>
    <w:rsid w:val="001B7CA8"/>
    <w:rsid w:val="001E1A07"/>
    <w:rsid w:val="002006F0"/>
    <w:rsid w:val="002357AB"/>
    <w:rsid w:val="00241E83"/>
    <w:rsid w:val="00276EF6"/>
    <w:rsid w:val="00353957"/>
    <w:rsid w:val="0037343A"/>
    <w:rsid w:val="003B23C3"/>
    <w:rsid w:val="003D48B5"/>
    <w:rsid w:val="004D728B"/>
    <w:rsid w:val="00582AE5"/>
    <w:rsid w:val="00590FBB"/>
    <w:rsid w:val="00625687"/>
    <w:rsid w:val="00640B72"/>
    <w:rsid w:val="006465C9"/>
    <w:rsid w:val="00675083"/>
    <w:rsid w:val="006E167C"/>
    <w:rsid w:val="006E1D0A"/>
    <w:rsid w:val="00721335"/>
    <w:rsid w:val="00754F01"/>
    <w:rsid w:val="008228E7"/>
    <w:rsid w:val="008C66E4"/>
    <w:rsid w:val="008C6AEB"/>
    <w:rsid w:val="008D3A9D"/>
    <w:rsid w:val="009038DC"/>
    <w:rsid w:val="009401AC"/>
    <w:rsid w:val="009744E4"/>
    <w:rsid w:val="009B448D"/>
    <w:rsid w:val="009E2092"/>
    <w:rsid w:val="00AA62B7"/>
    <w:rsid w:val="00AB46F3"/>
    <w:rsid w:val="00B41E00"/>
    <w:rsid w:val="00B76DF9"/>
    <w:rsid w:val="00B82B4D"/>
    <w:rsid w:val="00BE4B9D"/>
    <w:rsid w:val="00C02FD1"/>
    <w:rsid w:val="00C813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051E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B9D"/>
  </w:style>
  <w:style w:type="paragraph" w:styleId="Heading1">
    <w:name w:val="heading 1"/>
    <w:basedOn w:val="Normal"/>
    <w:next w:val="Normal"/>
    <w:link w:val="Heading1Char"/>
    <w:uiPriority w:val="9"/>
    <w:qFormat/>
    <w:rsid w:val="00C02FD1"/>
    <w:pPr>
      <w:keepNext/>
      <w:keepLines/>
      <w:spacing w:before="480"/>
      <w:outlineLvl w:val="0"/>
    </w:pPr>
    <w:rPr>
      <w:rFonts w:asciiTheme="majorHAnsi" w:eastAsiaTheme="majorEastAsia" w:hAnsiTheme="majorHAnsi" w:cstheme="majorBidi"/>
      <w:b/>
      <w:bCs/>
      <w:color w:val="00B482" w:themeColor="text2"/>
      <w:sz w:val="32"/>
      <w:szCs w:val="32"/>
    </w:rPr>
  </w:style>
  <w:style w:type="paragraph" w:styleId="Heading2">
    <w:name w:val="heading 2"/>
    <w:basedOn w:val="Normal"/>
    <w:next w:val="Normal"/>
    <w:link w:val="Heading2Char"/>
    <w:uiPriority w:val="9"/>
    <w:unhideWhenUsed/>
    <w:qFormat/>
    <w:rsid w:val="008C66E4"/>
    <w:pPr>
      <w:keepNext/>
      <w:keepLines/>
      <w:spacing w:before="200"/>
      <w:outlineLvl w:val="1"/>
    </w:pPr>
    <w:rPr>
      <w:rFonts w:asciiTheme="majorHAnsi" w:eastAsiaTheme="majorEastAsia" w:hAnsiTheme="majorHAnsi" w:cstheme="majorBidi"/>
      <w:b/>
      <w:bCs/>
      <w:color w:val="00B482" w:themeColor="text2"/>
      <w:szCs w:val="26"/>
    </w:rPr>
  </w:style>
  <w:style w:type="paragraph" w:styleId="Heading3">
    <w:name w:val="heading 3"/>
    <w:basedOn w:val="Normal"/>
    <w:next w:val="Normal"/>
    <w:link w:val="Heading3Char"/>
    <w:uiPriority w:val="9"/>
    <w:semiHidden/>
    <w:unhideWhenUsed/>
    <w:qFormat/>
    <w:rsid w:val="00C02FD1"/>
    <w:pPr>
      <w:keepNext/>
      <w:keepLines/>
      <w:spacing w:before="200"/>
      <w:outlineLvl w:val="2"/>
    </w:pPr>
    <w:rPr>
      <w:rFonts w:asciiTheme="majorHAnsi" w:eastAsiaTheme="majorEastAsia" w:hAnsiTheme="majorHAnsi" w:cstheme="majorBidi"/>
      <w:b/>
      <w:bCs/>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1Char">
    <w:name w:val="Heading 1 Char"/>
    <w:basedOn w:val="DefaultParagraphFont"/>
    <w:link w:val="Heading1"/>
    <w:uiPriority w:val="9"/>
    <w:rsid w:val="00C02FD1"/>
    <w:rPr>
      <w:rFonts w:asciiTheme="majorHAnsi" w:eastAsiaTheme="majorEastAsia" w:hAnsiTheme="majorHAnsi" w:cstheme="majorBidi"/>
      <w:b/>
      <w:bCs/>
      <w:color w:val="00B482" w:themeColor="text2"/>
      <w:sz w:val="32"/>
      <w:szCs w:val="32"/>
    </w:rPr>
  </w:style>
  <w:style w:type="paragraph" w:styleId="ListParagraph">
    <w:name w:val="List Paragraph"/>
    <w:basedOn w:val="Normal"/>
    <w:link w:val="ListParagraphChar"/>
    <w:uiPriority w:val="34"/>
    <w:qFormat/>
    <w:rsid w:val="00BE4B9D"/>
    <w:pPr>
      <w:ind w:left="720"/>
      <w:contextualSpacing/>
    </w:pPr>
  </w:style>
  <w:style w:type="paragraph" w:styleId="FootnoteText">
    <w:name w:val="footnote text"/>
    <w:aliases w:val="Testo nota a piè di pagina Carattere,Geneva 9,Font: Geneva 9,Boston 10,f,single space,Char,FOOTNOTES,fn,Footnote Text Char Char Char Char,Footnote Text Char Char Char,ADB,Footnote Text Char Char Char Char Char,Footnote Text Char Char1"/>
    <w:basedOn w:val="Normal"/>
    <w:link w:val="FootnoteTextChar"/>
    <w:uiPriority w:val="99"/>
    <w:unhideWhenUsed/>
    <w:rsid w:val="00BE4B9D"/>
  </w:style>
  <w:style w:type="character" w:customStyle="1" w:styleId="FootnoteTextChar">
    <w:name w:val="Footnote Text Char"/>
    <w:aliases w:val="Testo nota a piè di pagina Carattere Char,Geneva 9 Char,Font: Geneva 9 Char,Boston 10 Char,f Char,single space Char,Char Char,FOOTNOTES Char,fn Char,Footnote Text Char Char Char Char Char1,Footnote Text Char Char Char Char1,ADB Char"/>
    <w:basedOn w:val="DefaultParagraphFont"/>
    <w:link w:val="FootnoteText"/>
    <w:uiPriority w:val="99"/>
    <w:rsid w:val="00BE4B9D"/>
  </w:style>
  <w:style w:type="character" w:styleId="FootnoteReference">
    <w:name w:val="footnote reference"/>
    <w:aliases w:val="BVI fnr,BVI fnr Car Car,BVI fnr Car,BVI fnr Car Car Car Car,BVI fnr Car Car Car Car Char,ftref, BVI fnr,16 Point,Superscript 6 Point,Normal + Font:9 Point,Superscript 3 Point Times"/>
    <w:basedOn w:val="DefaultParagraphFont"/>
    <w:uiPriority w:val="99"/>
    <w:unhideWhenUsed/>
    <w:rsid w:val="00BE4B9D"/>
    <w:rPr>
      <w:vertAlign w:val="superscript"/>
    </w:rPr>
  </w:style>
  <w:style w:type="character" w:styleId="Hyperlink">
    <w:name w:val="Hyperlink"/>
    <w:basedOn w:val="DefaultParagraphFont"/>
    <w:uiPriority w:val="99"/>
    <w:unhideWhenUsed/>
    <w:rsid w:val="00BE4B9D"/>
    <w:rPr>
      <w:color w:val="0000FF" w:themeColor="hyperlink"/>
      <w:u w:val="single"/>
    </w:rPr>
  </w:style>
  <w:style w:type="table" w:styleId="MediumShading2-Accent1">
    <w:name w:val="Medium Shading 2 Accent 1"/>
    <w:basedOn w:val="TableNormal"/>
    <w:uiPriority w:val="64"/>
    <w:rsid w:val="00BE4B9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6D3B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6D3B4" w:themeFill="accent1"/>
      </w:tcPr>
    </w:tblStylePr>
    <w:tblStylePr w:type="lastCol">
      <w:rPr>
        <w:b/>
        <w:bCs/>
        <w:color w:val="FFFFFF" w:themeColor="background1"/>
      </w:rPr>
      <w:tblPr/>
      <w:tcPr>
        <w:tcBorders>
          <w:left w:val="nil"/>
          <w:right w:val="nil"/>
          <w:insideH w:val="nil"/>
          <w:insideV w:val="nil"/>
        </w:tcBorders>
        <w:shd w:val="clear" w:color="auto" w:fill="66D3B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ListParagraphChar">
    <w:name w:val="List Paragraph Char"/>
    <w:basedOn w:val="DefaultParagraphFont"/>
    <w:link w:val="ListParagraph"/>
    <w:uiPriority w:val="34"/>
    <w:locked/>
    <w:rsid w:val="00BE4B9D"/>
  </w:style>
  <w:style w:type="character" w:styleId="CommentReference">
    <w:name w:val="annotation reference"/>
    <w:basedOn w:val="DefaultParagraphFont"/>
    <w:uiPriority w:val="99"/>
    <w:semiHidden/>
    <w:unhideWhenUsed/>
    <w:rsid w:val="00B41E00"/>
    <w:rPr>
      <w:sz w:val="18"/>
      <w:szCs w:val="18"/>
    </w:rPr>
  </w:style>
  <w:style w:type="paragraph" w:styleId="CommentText">
    <w:name w:val="annotation text"/>
    <w:basedOn w:val="Normal"/>
    <w:link w:val="CommentTextChar"/>
    <w:uiPriority w:val="99"/>
    <w:semiHidden/>
    <w:unhideWhenUsed/>
    <w:rsid w:val="00B41E00"/>
  </w:style>
  <w:style w:type="character" w:customStyle="1" w:styleId="CommentTextChar">
    <w:name w:val="Comment Text Char"/>
    <w:basedOn w:val="DefaultParagraphFont"/>
    <w:link w:val="CommentText"/>
    <w:uiPriority w:val="99"/>
    <w:semiHidden/>
    <w:rsid w:val="00B41E00"/>
  </w:style>
  <w:style w:type="paragraph" w:styleId="CommentSubject">
    <w:name w:val="annotation subject"/>
    <w:basedOn w:val="CommentText"/>
    <w:next w:val="CommentText"/>
    <w:link w:val="CommentSubjectChar"/>
    <w:uiPriority w:val="99"/>
    <w:semiHidden/>
    <w:unhideWhenUsed/>
    <w:rsid w:val="00B41E00"/>
    <w:rPr>
      <w:b/>
      <w:bCs/>
      <w:sz w:val="20"/>
      <w:szCs w:val="20"/>
    </w:rPr>
  </w:style>
  <w:style w:type="character" w:customStyle="1" w:styleId="CommentSubjectChar">
    <w:name w:val="Comment Subject Char"/>
    <w:basedOn w:val="CommentTextChar"/>
    <w:link w:val="CommentSubject"/>
    <w:uiPriority w:val="99"/>
    <w:semiHidden/>
    <w:rsid w:val="00B41E00"/>
    <w:rPr>
      <w:b/>
      <w:bCs/>
      <w:sz w:val="20"/>
      <w:szCs w:val="20"/>
    </w:rPr>
  </w:style>
  <w:style w:type="character" w:customStyle="1" w:styleId="Heading2Char">
    <w:name w:val="Heading 2 Char"/>
    <w:basedOn w:val="DefaultParagraphFont"/>
    <w:link w:val="Heading2"/>
    <w:uiPriority w:val="9"/>
    <w:rsid w:val="008C66E4"/>
    <w:rPr>
      <w:rFonts w:asciiTheme="majorHAnsi" w:eastAsiaTheme="majorEastAsia" w:hAnsiTheme="majorHAnsi" w:cstheme="majorBidi"/>
      <w:b/>
      <w:bCs/>
      <w:color w:val="00B482" w:themeColor="text2"/>
      <w:szCs w:val="26"/>
    </w:rPr>
  </w:style>
  <w:style w:type="character" w:customStyle="1" w:styleId="Heading3Char">
    <w:name w:val="Heading 3 Char"/>
    <w:basedOn w:val="DefaultParagraphFont"/>
    <w:link w:val="Heading3"/>
    <w:uiPriority w:val="9"/>
    <w:semiHidden/>
    <w:rsid w:val="00C02FD1"/>
    <w:rPr>
      <w:rFonts w:asciiTheme="majorHAnsi" w:eastAsiaTheme="majorEastAsia" w:hAnsiTheme="majorHAnsi" w:cstheme="majorBidi"/>
      <w:b/>
      <w:bCs/>
      <w:color w:val="00B482" w:themeColor="text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B9D"/>
  </w:style>
  <w:style w:type="paragraph" w:styleId="Heading1">
    <w:name w:val="heading 1"/>
    <w:basedOn w:val="Normal"/>
    <w:next w:val="Normal"/>
    <w:link w:val="Heading1Char"/>
    <w:uiPriority w:val="9"/>
    <w:qFormat/>
    <w:rsid w:val="00C02FD1"/>
    <w:pPr>
      <w:keepNext/>
      <w:keepLines/>
      <w:spacing w:before="480"/>
      <w:outlineLvl w:val="0"/>
    </w:pPr>
    <w:rPr>
      <w:rFonts w:asciiTheme="majorHAnsi" w:eastAsiaTheme="majorEastAsia" w:hAnsiTheme="majorHAnsi" w:cstheme="majorBidi"/>
      <w:b/>
      <w:bCs/>
      <w:color w:val="00B482" w:themeColor="text2"/>
      <w:sz w:val="32"/>
      <w:szCs w:val="32"/>
    </w:rPr>
  </w:style>
  <w:style w:type="paragraph" w:styleId="Heading2">
    <w:name w:val="heading 2"/>
    <w:basedOn w:val="Normal"/>
    <w:next w:val="Normal"/>
    <w:link w:val="Heading2Char"/>
    <w:uiPriority w:val="9"/>
    <w:unhideWhenUsed/>
    <w:qFormat/>
    <w:rsid w:val="008C66E4"/>
    <w:pPr>
      <w:keepNext/>
      <w:keepLines/>
      <w:spacing w:before="200"/>
      <w:outlineLvl w:val="1"/>
    </w:pPr>
    <w:rPr>
      <w:rFonts w:asciiTheme="majorHAnsi" w:eastAsiaTheme="majorEastAsia" w:hAnsiTheme="majorHAnsi" w:cstheme="majorBidi"/>
      <w:b/>
      <w:bCs/>
      <w:color w:val="00B482" w:themeColor="text2"/>
      <w:szCs w:val="26"/>
    </w:rPr>
  </w:style>
  <w:style w:type="paragraph" w:styleId="Heading3">
    <w:name w:val="heading 3"/>
    <w:basedOn w:val="Normal"/>
    <w:next w:val="Normal"/>
    <w:link w:val="Heading3Char"/>
    <w:uiPriority w:val="9"/>
    <w:semiHidden/>
    <w:unhideWhenUsed/>
    <w:qFormat/>
    <w:rsid w:val="00C02FD1"/>
    <w:pPr>
      <w:keepNext/>
      <w:keepLines/>
      <w:spacing w:before="200"/>
      <w:outlineLvl w:val="2"/>
    </w:pPr>
    <w:rPr>
      <w:rFonts w:asciiTheme="majorHAnsi" w:eastAsiaTheme="majorEastAsia" w:hAnsiTheme="majorHAnsi" w:cstheme="majorBidi"/>
      <w:b/>
      <w:bCs/>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1Char">
    <w:name w:val="Heading 1 Char"/>
    <w:basedOn w:val="DefaultParagraphFont"/>
    <w:link w:val="Heading1"/>
    <w:uiPriority w:val="9"/>
    <w:rsid w:val="00C02FD1"/>
    <w:rPr>
      <w:rFonts w:asciiTheme="majorHAnsi" w:eastAsiaTheme="majorEastAsia" w:hAnsiTheme="majorHAnsi" w:cstheme="majorBidi"/>
      <w:b/>
      <w:bCs/>
      <w:color w:val="00B482" w:themeColor="text2"/>
      <w:sz w:val="32"/>
      <w:szCs w:val="32"/>
    </w:rPr>
  </w:style>
  <w:style w:type="paragraph" w:styleId="ListParagraph">
    <w:name w:val="List Paragraph"/>
    <w:basedOn w:val="Normal"/>
    <w:link w:val="ListParagraphChar"/>
    <w:uiPriority w:val="34"/>
    <w:qFormat/>
    <w:rsid w:val="00BE4B9D"/>
    <w:pPr>
      <w:ind w:left="720"/>
      <w:contextualSpacing/>
    </w:pPr>
  </w:style>
  <w:style w:type="paragraph" w:styleId="FootnoteText">
    <w:name w:val="footnote text"/>
    <w:aliases w:val="Testo nota a piè di pagina Carattere,Geneva 9,Font: Geneva 9,Boston 10,f,single space,Char,FOOTNOTES,fn,Footnote Text Char Char Char Char,Footnote Text Char Char Char,ADB,Footnote Text Char Char Char Char Char,Footnote Text Char Char1"/>
    <w:basedOn w:val="Normal"/>
    <w:link w:val="FootnoteTextChar"/>
    <w:uiPriority w:val="99"/>
    <w:unhideWhenUsed/>
    <w:rsid w:val="00BE4B9D"/>
  </w:style>
  <w:style w:type="character" w:customStyle="1" w:styleId="FootnoteTextChar">
    <w:name w:val="Footnote Text Char"/>
    <w:aliases w:val="Testo nota a piè di pagina Carattere Char,Geneva 9 Char,Font: Geneva 9 Char,Boston 10 Char,f Char,single space Char,Char Char,FOOTNOTES Char,fn Char,Footnote Text Char Char Char Char Char1,Footnote Text Char Char Char Char1,ADB Char"/>
    <w:basedOn w:val="DefaultParagraphFont"/>
    <w:link w:val="FootnoteText"/>
    <w:uiPriority w:val="99"/>
    <w:rsid w:val="00BE4B9D"/>
  </w:style>
  <w:style w:type="character" w:styleId="FootnoteReference">
    <w:name w:val="footnote reference"/>
    <w:aliases w:val="BVI fnr,BVI fnr Car Car,BVI fnr Car,BVI fnr Car Car Car Car,BVI fnr Car Car Car Car Char,ftref, BVI fnr,16 Point,Superscript 6 Point,Normal + Font:9 Point,Superscript 3 Point Times"/>
    <w:basedOn w:val="DefaultParagraphFont"/>
    <w:uiPriority w:val="99"/>
    <w:unhideWhenUsed/>
    <w:rsid w:val="00BE4B9D"/>
    <w:rPr>
      <w:vertAlign w:val="superscript"/>
    </w:rPr>
  </w:style>
  <w:style w:type="character" w:styleId="Hyperlink">
    <w:name w:val="Hyperlink"/>
    <w:basedOn w:val="DefaultParagraphFont"/>
    <w:uiPriority w:val="99"/>
    <w:unhideWhenUsed/>
    <w:rsid w:val="00BE4B9D"/>
    <w:rPr>
      <w:color w:val="0000FF" w:themeColor="hyperlink"/>
      <w:u w:val="single"/>
    </w:rPr>
  </w:style>
  <w:style w:type="table" w:styleId="MediumShading2-Accent1">
    <w:name w:val="Medium Shading 2 Accent 1"/>
    <w:basedOn w:val="TableNormal"/>
    <w:uiPriority w:val="64"/>
    <w:rsid w:val="00BE4B9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6D3B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6D3B4" w:themeFill="accent1"/>
      </w:tcPr>
    </w:tblStylePr>
    <w:tblStylePr w:type="lastCol">
      <w:rPr>
        <w:b/>
        <w:bCs/>
        <w:color w:val="FFFFFF" w:themeColor="background1"/>
      </w:rPr>
      <w:tblPr/>
      <w:tcPr>
        <w:tcBorders>
          <w:left w:val="nil"/>
          <w:right w:val="nil"/>
          <w:insideH w:val="nil"/>
          <w:insideV w:val="nil"/>
        </w:tcBorders>
        <w:shd w:val="clear" w:color="auto" w:fill="66D3B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ListParagraphChar">
    <w:name w:val="List Paragraph Char"/>
    <w:basedOn w:val="DefaultParagraphFont"/>
    <w:link w:val="ListParagraph"/>
    <w:uiPriority w:val="34"/>
    <w:locked/>
    <w:rsid w:val="00BE4B9D"/>
  </w:style>
  <w:style w:type="character" w:styleId="CommentReference">
    <w:name w:val="annotation reference"/>
    <w:basedOn w:val="DefaultParagraphFont"/>
    <w:uiPriority w:val="99"/>
    <w:semiHidden/>
    <w:unhideWhenUsed/>
    <w:rsid w:val="00B41E00"/>
    <w:rPr>
      <w:sz w:val="18"/>
      <w:szCs w:val="18"/>
    </w:rPr>
  </w:style>
  <w:style w:type="paragraph" w:styleId="CommentText">
    <w:name w:val="annotation text"/>
    <w:basedOn w:val="Normal"/>
    <w:link w:val="CommentTextChar"/>
    <w:uiPriority w:val="99"/>
    <w:semiHidden/>
    <w:unhideWhenUsed/>
    <w:rsid w:val="00B41E00"/>
  </w:style>
  <w:style w:type="character" w:customStyle="1" w:styleId="CommentTextChar">
    <w:name w:val="Comment Text Char"/>
    <w:basedOn w:val="DefaultParagraphFont"/>
    <w:link w:val="CommentText"/>
    <w:uiPriority w:val="99"/>
    <w:semiHidden/>
    <w:rsid w:val="00B41E00"/>
  </w:style>
  <w:style w:type="paragraph" w:styleId="CommentSubject">
    <w:name w:val="annotation subject"/>
    <w:basedOn w:val="CommentText"/>
    <w:next w:val="CommentText"/>
    <w:link w:val="CommentSubjectChar"/>
    <w:uiPriority w:val="99"/>
    <w:semiHidden/>
    <w:unhideWhenUsed/>
    <w:rsid w:val="00B41E00"/>
    <w:rPr>
      <w:b/>
      <w:bCs/>
      <w:sz w:val="20"/>
      <w:szCs w:val="20"/>
    </w:rPr>
  </w:style>
  <w:style w:type="character" w:customStyle="1" w:styleId="CommentSubjectChar">
    <w:name w:val="Comment Subject Char"/>
    <w:basedOn w:val="CommentTextChar"/>
    <w:link w:val="CommentSubject"/>
    <w:uiPriority w:val="99"/>
    <w:semiHidden/>
    <w:rsid w:val="00B41E00"/>
    <w:rPr>
      <w:b/>
      <w:bCs/>
      <w:sz w:val="20"/>
      <w:szCs w:val="20"/>
    </w:rPr>
  </w:style>
  <w:style w:type="character" w:customStyle="1" w:styleId="Heading2Char">
    <w:name w:val="Heading 2 Char"/>
    <w:basedOn w:val="DefaultParagraphFont"/>
    <w:link w:val="Heading2"/>
    <w:uiPriority w:val="9"/>
    <w:rsid w:val="008C66E4"/>
    <w:rPr>
      <w:rFonts w:asciiTheme="majorHAnsi" w:eastAsiaTheme="majorEastAsia" w:hAnsiTheme="majorHAnsi" w:cstheme="majorBidi"/>
      <w:b/>
      <w:bCs/>
      <w:color w:val="00B482" w:themeColor="text2"/>
      <w:szCs w:val="26"/>
    </w:rPr>
  </w:style>
  <w:style w:type="character" w:customStyle="1" w:styleId="Heading3Char">
    <w:name w:val="Heading 3 Char"/>
    <w:basedOn w:val="DefaultParagraphFont"/>
    <w:link w:val="Heading3"/>
    <w:uiPriority w:val="9"/>
    <w:semiHidden/>
    <w:rsid w:val="00C02FD1"/>
    <w:rPr>
      <w:rFonts w:asciiTheme="majorHAnsi" w:eastAsiaTheme="majorEastAsia" w:hAnsiTheme="majorHAnsi" w:cstheme="majorBidi"/>
      <w:b/>
      <w:bCs/>
      <w:color w:val="00B482"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880091">
      <w:bodyDiv w:val="1"/>
      <w:marLeft w:val="0"/>
      <w:marRight w:val="0"/>
      <w:marTop w:val="0"/>
      <w:marBottom w:val="0"/>
      <w:divBdr>
        <w:top w:val="none" w:sz="0" w:space="0" w:color="auto"/>
        <w:left w:val="none" w:sz="0" w:space="0" w:color="auto"/>
        <w:bottom w:val="none" w:sz="0" w:space="0" w:color="auto"/>
        <w:right w:val="none" w:sz="0" w:space="0" w:color="auto"/>
      </w:divBdr>
    </w:div>
    <w:div w:id="2062094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art.jips.org/abou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jips.org/en/profiling/about-profilin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ubs.iied.org/10826IIED"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jips.org/en/field-support/request-support" TargetMode="External"/><Relationship Id="rId5" Type="http://schemas.openxmlformats.org/officeDocument/2006/relationships/settings" Target="settings.xml"/><Relationship Id="rId15" Type="http://schemas.openxmlformats.org/officeDocument/2006/relationships/hyperlink" Target="http://pubs.iied.org/10824IIED" TargetMode="External"/><Relationship Id="rId10" Type="http://schemas.openxmlformats.org/officeDocument/2006/relationships/hyperlink" Target="http://www.alnap.org/resource/11439.aspx"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www.humanitarianresponse.info/en/applications/kobotoolbox/document/kobotoolbox-excel-data-analyser-v123" TargetMode="External"/><Relationship Id="rId14" Type="http://schemas.openxmlformats.org/officeDocument/2006/relationships/hyperlink" Target="file:///C:\Users\nicole.IIED-AD\Downloads\www.alnap.org\resource\11439.aspx"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jips.org/en/field-support/request-support" TargetMode="External"/><Relationship Id="rId3" Type="http://schemas.openxmlformats.org/officeDocument/2006/relationships/hyperlink" Target="file:///C:\Users\Laura\AppData\Local\Microsoft\Windows\INetCache\Content.Outlook\HQL61DPS\www.humanitarianresponse.info\en\applications\kobotoolbox\document\kobotoolbox-excel-data-analyser-v123" TargetMode="External"/><Relationship Id="rId7" Type="http://schemas.openxmlformats.org/officeDocument/2006/relationships/hyperlink" Target="https://vimeo.com/186381706" TargetMode="External"/><Relationship Id="rId2" Type="http://schemas.openxmlformats.org/officeDocument/2006/relationships/hyperlink" Target="http://pubs.iied.org/10826IIED" TargetMode="External"/><Relationship Id="rId1" Type="http://schemas.openxmlformats.org/officeDocument/2006/relationships/hyperlink" Target="http://pubs.iied.org/10824IIED" TargetMode="External"/><Relationship Id="rId6" Type="http://schemas.openxmlformats.org/officeDocument/2006/relationships/hyperlink" Target="http://www.dart.jips.org" TargetMode="External"/><Relationship Id="rId5" Type="http://schemas.openxmlformats.org/officeDocument/2006/relationships/hyperlink" Target="http://www.dart.jips.org/about" TargetMode="External"/><Relationship Id="rId10" Type="http://schemas.openxmlformats.org/officeDocument/2006/relationships/hyperlink" Target="http://www.dart.jips.org/about" TargetMode="External"/><Relationship Id="rId4" Type="http://schemas.openxmlformats.org/officeDocument/2006/relationships/hyperlink" Target="file:///C:\Users\nicole.IIED-AD\Downloads\www.alnap.org\resource\11439.aspx" TargetMode="External"/><Relationship Id="rId9" Type="http://schemas.openxmlformats.org/officeDocument/2006/relationships/hyperlink" Target="http://www.jips.org/en/profiling/about-profiling" TargetMode="External"/></Relationships>
</file>

<file path=word/theme/theme1.xml><?xml version="1.0" encoding="utf-8"?>
<a:theme xmlns:a="http://schemas.openxmlformats.org/drawingml/2006/main" name="Office Theme">
  <a:themeElements>
    <a:clrScheme name="IRC - UMVAT">
      <a:dk1>
        <a:sysClr val="windowText" lastClr="000000"/>
      </a:dk1>
      <a:lt1>
        <a:sysClr val="window" lastClr="FFFFFF"/>
      </a:lt1>
      <a:dk2>
        <a:srgbClr val="00B482"/>
      </a:dk2>
      <a:lt2>
        <a:srgbClr val="CCF0E6"/>
      </a:lt2>
      <a:accent1>
        <a:srgbClr val="66D3B4"/>
      </a:accent1>
      <a:accent2>
        <a:srgbClr val="99E1CD"/>
      </a:accent2>
      <a:accent3>
        <a:srgbClr val="CCF0E6"/>
      </a:accent3>
      <a:accent4>
        <a:srgbClr val="7F7F7F"/>
      </a:accent4>
      <a:accent5>
        <a:srgbClr val="BFBFBF"/>
      </a:accent5>
      <a:accent6>
        <a:srgbClr val="00B482"/>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4FFAD-5132-45A2-B64B-9C8695105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1124</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 Mohiddin</dc:creator>
  <cp:lastModifiedBy>Len</cp:lastModifiedBy>
  <cp:revision>5</cp:revision>
  <dcterms:created xsi:type="dcterms:W3CDTF">2017-06-24T14:40:00Z</dcterms:created>
  <dcterms:modified xsi:type="dcterms:W3CDTF">2017-06-28T12:35:00Z</dcterms:modified>
</cp:coreProperties>
</file>